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>
      <w:pPr>
        <w:pStyle w:val="Normal"/>
        <w:jc w:val="center"/>
        <w:rPr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высшего образования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>
      <w:pPr>
        <w:pStyle w:val="Normal"/>
        <w:jc w:val="center"/>
        <w:rPr/>
      </w:pPr>
      <w:r>
        <w:rPr>
          <w:sz w:val="28"/>
          <w:szCs w:val="28"/>
        </w:rPr>
        <w:t>(Колледж ГГУ)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jc w:val="right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профессионального модуля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  <w:u w:val="single"/>
        </w:rPr>
      </w:pPr>
      <w:r>
        <w:rPr>
          <w:b/>
          <w:caps/>
          <w:sz w:val="28"/>
          <w:szCs w:val="28"/>
          <w:u w:val="single"/>
        </w:rPr>
      </w:r>
    </w:p>
    <w:p>
      <w:pPr>
        <w:pStyle w:val="Default"/>
        <w:jc w:val="center"/>
        <w:rPr>
          <w:lang w:eastAsia="ru-RU"/>
        </w:rPr>
      </w:pPr>
      <w:r>
        <w:rPr>
          <w:b/>
        </w:rPr>
        <w:t>ПМ.01. ОСУЩЕСТВЛЕНИЕ ИНТЕГРАЦИИ ПРОГРАММНЫХ МОДУЛЕЙ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both"/>
        <w:rPr>
          <w:lang w:eastAsia="ru-RU"/>
        </w:rPr>
      </w:pPr>
      <w:r>
        <w:rPr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center"/>
        <w:rPr/>
      </w:pPr>
      <w:r>
        <w:rPr/>
        <w:t>Специальность: 09.02.07 Информационные системы и программирование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center"/>
        <w:rPr/>
      </w:pPr>
      <w:r>
        <w:rPr/>
        <w:t>Квалификация: Специалист по информационным системам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  <w:t>пос. Электроизолятор,</w:t>
      </w:r>
    </w:p>
    <w:p>
      <w:pPr>
        <w:pStyle w:val="22"/>
        <w:tabs>
          <w:tab w:val="clear" w:pos="709"/>
          <w:tab w:val="left" w:pos="4066" w:leader="none"/>
        </w:tabs>
        <w:spacing w:lineRule="auto" w:line="240" w:before="0" w:after="0"/>
        <w:ind w:left="0" w:hanging="0"/>
        <w:jc w:val="center"/>
        <w:rPr>
          <w:bCs/>
        </w:rPr>
      </w:pPr>
      <w:r>
        <w:rPr>
          <w:bCs/>
        </w:rPr>
        <w:t>2023 г.</w:t>
      </w:r>
    </w:p>
    <w:p>
      <w:pPr>
        <w:pStyle w:val="ConsPlusTitle"/>
        <w:jc w:val="both"/>
        <w:rPr/>
      </w:pPr>
      <w:r>
        <w:rPr>
          <w:rFonts w:eastAsia="Calibri" w:cs="Times New Roman" w:ascii="Times New Roman" w:hAnsi="Times New Roman"/>
          <w:b w:val="false"/>
          <w:spacing w:val="-5"/>
          <w:sz w:val="24"/>
          <w:szCs w:val="24"/>
          <w:highlight w:val="white"/>
        </w:rPr>
        <w:t>Рабочая программа разработана в соответствие с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 ФГОС СПО по специальности </w:t>
      </w:r>
      <w:r>
        <w:rPr>
          <w:rFonts w:cs="Times New Roman" w:ascii="Times New Roman" w:hAnsi="Times New Roman"/>
          <w:b w:val="false"/>
          <w:sz w:val="24"/>
          <w:szCs w:val="24"/>
        </w:rPr>
        <w:t>09.02.07 Информационные системы и программирование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 (утвержден Приказом Министерства образования и науки РФ </w:t>
      </w:r>
      <w:r>
        <w:rPr>
          <w:rFonts w:cs="Times New Roman" w:ascii="Times New Roman" w:hAnsi="Times New Roman"/>
          <w:b w:val="false"/>
          <w:sz w:val="24"/>
          <w:szCs w:val="24"/>
        </w:rPr>
        <w:t>от 09.12. 2016 г. N 1547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) 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ind w:firstLine="708"/>
        <w:jc w:val="both"/>
        <w:rPr>
          <w:rFonts w:ascii="Times New Roman" w:hAnsi="Times New Roman" w:eastAsia="Calibri" w:cs="Times New Roman"/>
          <w:b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/>
      </w:pPr>
      <w:r>
        <w:rPr/>
        <w:t xml:space="preserve">Рассмотрено на заседании цикловой комиссии: </w:t>
      </w:r>
    </w:p>
    <w:p>
      <w:pPr>
        <w:pStyle w:val="Style27"/>
        <w:spacing w:lineRule="auto" w:line="240" w:before="0" w:after="0"/>
        <w:ind w:left="0" w:hanging="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Протокол № 01 от « 31 »августа 2023 г.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/>
      </w:pPr>
      <w:r>
        <w:rPr/>
        <w:t>Председатель цикловой комиссии Тунёв Н.А.</w:t>
      </w:r>
    </w:p>
    <w:p>
      <w:pPr>
        <w:pStyle w:val="Normal"/>
        <w:rPr>
          <w:lang w:eastAsia="en-US"/>
        </w:rPr>
      </w:pPr>
      <w:r>
        <w:rPr>
          <w:lang w:eastAsia="en-US"/>
        </w:rPr>
      </w:r>
    </w:p>
    <w:p>
      <w:pPr>
        <w:pStyle w:val="Normal"/>
        <w:rPr>
          <w:lang w:eastAsia="en-US"/>
        </w:rPr>
      </w:pPr>
      <w:r>
        <w:rPr>
          <w:lang w:eastAsia="en-US"/>
        </w:rPr>
      </w:r>
      <w:r>
        <w:br w:type="page"/>
      </w:r>
    </w:p>
    <w:tbl>
      <w:tblPr>
        <w:tblW w:w="9156" w:type="dxa"/>
        <w:jc w:val="left"/>
        <w:tblInd w:w="-28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8"/>
        <w:gridCol w:w="508"/>
      </w:tblGrid>
      <w:tr>
        <w:trPr>
          <w:trHeight w:val="23" w:hRule="atLeast"/>
        </w:trPr>
        <w:tc>
          <w:tcPr>
            <w:tcW w:w="8648" w:type="dxa"/>
            <w:tcBorders/>
          </w:tcPr>
          <w:p>
            <w:pPr>
              <w:pStyle w:val="Normal"/>
              <w:pageBreakBefore/>
              <w:suppressAutoHyphens w:val="true"/>
              <w:ind w:firstLine="709"/>
              <w:jc w:val="center"/>
              <w:rPr>
                <w:b/>
                <w:b/>
              </w:rPr>
            </w:pPr>
            <w:r>
              <w:rPr>
                <w:b/>
              </w:rPr>
              <w:t>Содержание</w:t>
            </w:r>
          </w:p>
          <w:p>
            <w:pPr>
              <w:pStyle w:val="Normal"/>
              <w:suppressAutoHyphens w:val="true"/>
              <w:ind w:firstLine="709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suppressAutoHyphens w:val="true"/>
              <w:ind w:firstLine="709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numPr>
                <w:ilvl w:val="0"/>
                <w:numId w:val="13"/>
              </w:numPr>
              <w:suppressAutoHyphens w:val="true"/>
              <w:rPr/>
            </w:pPr>
            <w:r>
              <w:rPr/>
              <w:t>Общая характеристика</w:t>
            </w:r>
            <w:r>
              <w:rPr>
                <w:b/>
                <w:caps/>
              </w:rPr>
              <w:t xml:space="preserve"> </w:t>
            </w:r>
            <w:r>
              <w:rPr/>
              <w:t xml:space="preserve">программы профессионального модуля </w:t>
            </w:r>
          </w:p>
          <w:p>
            <w:pPr>
              <w:pStyle w:val="Normal"/>
              <w:numPr>
                <w:ilvl w:val="0"/>
                <w:numId w:val="13"/>
              </w:numPr>
              <w:suppressAutoHyphens w:val="true"/>
              <w:rPr/>
            </w:pPr>
            <w:r>
              <w:rPr/>
              <w:t>Структура и содержание профессионального модуля</w:t>
            </w:r>
          </w:p>
          <w:p>
            <w:pPr>
              <w:pStyle w:val="Normal"/>
              <w:tabs>
                <w:tab w:val="clear" w:pos="709"/>
                <w:tab w:val="left" w:pos="993" w:leader="none"/>
              </w:tabs>
              <w:suppressAutoHyphens w:val="true"/>
              <w:ind w:left="709" w:hanging="0"/>
              <w:rPr/>
            </w:pPr>
            <w:r>
              <w:rPr/>
              <w:t xml:space="preserve">   </w:t>
            </w:r>
            <w:r>
              <w:rPr/>
              <w:t>2.1. Объем профессионального модуля</w:t>
            </w:r>
          </w:p>
          <w:p>
            <w:pPr>
              <w:pStyle w:val="Normal"/>
              <w:tabs>
                <w:tab w:val="clear" w:pos="709"/>
                <w:tab w:val="left" w:pos="993" w:leader="none"/>
              </w:tabs>
              <w:suppressAutoHyphens w:val="true"/>
              <w:ind w:left="284" w:hanging="0"/>
              <w:rPr/>
            </w:pPr>
            <w:r>
              <w:rPr/>
              <w:t xml:space="preserve">          </w:t>
            </w:r>
            <w:r>
              <w:rPr/>
              <w:t>2.2. Тематический план и содержание профессионального модуля</w:t>
            </w:r>
          </w:p>
          <w:p>
            <w:pPr>
              <w:pStyle w:val="Normal"/>
              <w:numPr>
                <w:ilvl w:val="0"/>
                <w:numId w:val="13"/>
              </w:numPr>
              <w:suppressAutoHyphens w:val="true"/>
              <w:rPr/>
            </w:pPr>
            <w:r>
              <w:rPr/>
              <w:t>Условия реализации рабочей программы профессионального модуля</w:t>
            </w:r>
          </w:p>
          <w:p>
            <w:pPr>
              <w:pStyle w:val="Normal"/>
              <w:numPr>
                <w:ilvl w:val="0"/>
                <w:numId w:val="13"/>
              </w:numPr>
              <w:suppressAutoHyphens w:val="true"/>
              <w:rPr/>
            </w:pPr>
            <w:r>
              <w:rPr/>
              <w:t>Контроль и оценка результатов профессионального модуля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508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napToGrid w:val="fals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4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6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6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7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14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15</w:t>
            </w:r>
          </w:p>
        </w:tc>
      </w:tr>
    </w:tbl>
    <w:p>
      <w:pPr>
        <w:pStyle w:val="Normal"/>
        <w:rPr>
          <w:lang w:eastAsia="en-US"/>
        </w:rPr>
      </w:pPr>
      <w:r>
        <w:rPr>
          <w:lang w:eastAsia="en-US"/>
        </w:rPr>
      </w:r>
    </w:p>
    <w:p>
      <w:pPr>
        <w:sectPr>
          <w:footerReference w:type="default" r:id="rId2"/>
          <w:type w:val="nextPage"/>
          <w:pgSz w:w="11906" w:h="16838"/>
          <w:pgMar w:left="1701" w:right="850" w:gutter="0" w:header="0" w:top="1134" w:footer="708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lang w:eastAsia="en-US"/>
        </w:rPr>
      </w:pPr>
      <w:r>
        <w:rPr>
          <w:lang w:eastAsia="en-US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</w:rPr>
      </w:pPr>
      <w:r>
        <w:rPr>
          <w:b/>
          <w:caps/>
        </w:rPr>
        <w:t>1. ОБЩАЯ ХАРАКТЕРИСТИКА ПРОГРАММЫ ПРОФЕССИОНАЛЬНОГО МОДУЛЯ</w:t>
      </w:r>
    </w:p>
    <w:p>
      <w:pPr>
        <w:pStyle w:val="Default"/>
        <w:jc w:val="center"/>
        <w:rPr>
          <w:b/>
          <w:b/>
        </w:rPr>
      </w:pPr>
      <w:r>
        <w:rPr>
          <w:b/>
        </w:rPr>
        <w:t>ОСУЩЕСТВЛЕНИЕ ИНТЕГРАЦИИ ПРОГРАММНЫХ МОДУЛЕЙ</w:t>
      </w:r>
    </w:p>
    <w:p>
      <w:pPr>
        <w:pStyle w:val="Default"/>
        <w:jc w:val="center"/>
        <w:rPr>
          <w:b/>
          <w:b/>
          <w:lang w:eastAsia="ru-RU"/>
        </w:rPr>
      </w:pPr>
      <w:r>
        <w:rPr>
          <w:b/>
          <w:lang w:eastAsia="ru-RU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-185" w:hanging="0"/>
        <w:jc w:val="both"/>
        <w:rPr/>
      </w:pPr>
      <w:r>
        <w:rPr>
          <w:b/>
        </w:rPr>
        <w:t>1.1. Область применения программы</w:t>
      </w:r>
    </w:p>
    <w:p>
      <w:pPr>
        <w:pStyle w:val="Normal"/>
        <w:ind w:firstLine="709"/>
        <w:jc w:val="both"/>
        <w:rPr/>
      </w:pPr>
      <w:r>
        <w:rPr/>
        <w:t xml:space="preserve">Программа профессионального модуля является частью основной профессиональной образовательной программы в соответствии с ФГОС СПО по специальности </w:t>
      </w:r>
      <w:r>
        <w:rPr>
          <w:bCs/>
        </w:rPr>
        <w:t xml:space="preserve">09.02.07 Информационные системы и программирование, в части освоения основного вида профессиональной деятельности, </w:t>
      </w:r>
      <w:r>
        <w:rPr/>
        <w:t xml:space="preserve">укрупнённой группы специальностей ТОП-50 09.00.00 Информатика и вычислительная техника. </w:t>
      </w:r>
    </w:p>
    <w:p>
      <w:pPr>
        <w:pStyle w:val="Normal"/>
        <w:jc w:val="both"/>
        <w:rPr>
          <w:b/>
          <w:b/>
        </w:rPr>
      </w:pPr>
      <w:r>
        <w:rPr>
          <w:b/>
        </w:rPr>
      </w:r>
    </w:p>
    <w:p>
      <w:pPr>
        <w:pStyle w:val="Normal"/>
        <w:jc w:val="both"/>
        <w:rPr>
          <w:b/>
          <w:b/>
        </w:rPr>
      </w:pPr>
      <w:r>
        <w:rPr>
          <w:b/>
        </w:rPr>
        <w:t>1.2. Цель и планируемые результаты освоения профессионального модуля</w:t>
      </w:r>
    </w:p>
    <w:p>
      <w:pPr>
        <w:pStyle w:val="Normal"/>
        <w:ind w:firstLine="709"/>
        <w:jc w:val="both"/>
        <w:rPr/>
      </w:pPr>
      <w:r>
        <w:rPr>
          <w:rFonts w:eastAsia="PMingLiU;新細明體"/>
        </w:rPr>
        <w:t xml:space="preserve">В результате изучения профессионального модуля студент должен освоить основной вид деятельности </w:t>
      </w:r>
      <w:r>
        <w:rPr>
          <w:rFonts w:eastAsia="PMingLiU;新細明體"/>
          <w:bCs/>
          <w:u w:val="single"/>
        </w:rPr>
        <w:t>Осуществление интеграции программных модулей</w:t>
      </w:r>
      <w:r>
        <w:rPr>
          <w:rFonts w:eastAsia="PMingLiU;新細明體"/>
        </w:rPr>
        <w:t xml:space="preserve"> и соответствующие ему общие компетенции и профессиональные компетенции:</w:t>
      </w:r>
    </w:p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ind w:left="567" w:hanging="0"/>
        <w:contextualSpacing/>
        <w:rPr>
          <w:rFonts w:eastAsia="PMingLiU;新細明體"/>
        </w:rPr>
      </w:pPr>
      <w:r>
        <w:rPr>
          <w:rFonts w:eastAsia="PMingLiU;新細明體"/>
        </w:rPr>
        <w:t>1.2.1. Перечень общих компетенций:</w:t>
      </w:r>
    </w:p>
    <w:tbl>
      <w:tblPr>
        <w:tblW w:w="9571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8342"/>
      </w:tblGrid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Код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Наименование общих компетенций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ОК 1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/>
                <w:i/>
                <w:iCs/>
              </w:rPr>
            </w:pPr>
            <w:r>
              <w:rPr>
                <w:rFonts w:eastAsia="Calibri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ОК 2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Использовать современные средства поиска, анализ, интерпретации информации и информационные технологии для выполнения задач профессиональной деятельности.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3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4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>Эффективно взаимодействовать и работать в коллективе и команде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5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6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7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8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9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Пользоваться профессиональной документацией на государственном и иностранных языках</w:t>
            </w:r>
            <w:r>
              <w:rPr>
                <w:rFonts w:eastAsia="Calibri"/>
                <w:bCs/>
              </w:rPr>
              <w:t>.</w:t>
            </w:r>
          </w:p>
        </w:tc>
      </w:tr>
    </w:tbl>
    <w:p>
      <w:pPr>
        <w:pStyle w:val="Normal"/>
        <w:keepNext w:val="true"/>
        <w:keepLines/>
        <w:numPr>
          <w:ilvl w:val="0"/>
          <w:numId w:val="0"/>
        </w:numPr>
        <w:suppressLineNumbers/>
        <w:suppressAutoHyphens w:val="true"/>
        <w:snapToGrid w:val="false"/>
        <w:spacing w:before="0" w:after="0"/>
        <w:contextualSpacing/>
        <w:jc w:val="both"/>
        <w:outlineLvl w:val="1"/>
        <w:rPr/>
      </w:pPr>
      <w:r>
        <w:rPr/>
        <w:t xml:space="preserve">1.2.2. Перечень профессиональных компетенций </w:t>
      </w:r>
    </w:p>
    <w:tbl>
      <w:tblPr>
        <w:tblW w:w="9571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4"/>
        <w:gridCol w:w="8367"/>
      </w:tblGrid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tabs>
                <w:tab w:val="clear" w:pos="709"/>
                <w:tab w:val="left" w:pos="804" w:leader="none"/>
              </w:tabs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ВД 2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Осуществление интеграции программных модулей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bCs/>
                <w:iCs/>
              </w:rPr>
              <w:t>ПК 2.1.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bCs/>
                <w:iCs/>
              </w:rPr>
              <w:t>Разрабатывать требования к программным модулям на основе анализа проектной и технической документации на предмет взаимодействия компонент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bCs/>
                <w:iCs/>
              </w:rPr>
              <w:t>ПК 2.2.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/>
                <w:i/>
                <w:iCs/>
              </w:rPr>
            </w:pPr>
            <w:r>
              <w:rPr>
                <w:rFonts w:eastAsia="PMingLiU;新細明體"/>
                <w:bCs/>
                <w:iCs/>
              </w:rPr>
              <w:t>Выполнять интеграцию модулей в программное обеспечение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bCs/>
                <w:iCs/>
              </w:rPr>
              <w:t>ПК 2.3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/>
                <w:i/>
                <w:iCs/>
              </w:rPr>
            </w:pPr>
            <w:r>
              <w:rPr>
                <w:rFonts w:eastAsia="PMingLiU;新細明體"/>
                <w:bCs/>
                <w:iCs/>
              </w:rPr>
              <w:t>Выполнять отладку программного модуля с использованием спе-циализированных программных средств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bCs/>
                <w:iCs/>
              </w:rPr>
              <w:t>ПК 2.4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>
                <w:rFonts w:eastAsia="PMingLiU;新細明體"/>
                <w:bCs/>
                <w:iCs/>
              </w:rPr>
            </w:pPr>
            <w:r>
              <w:rPr>
                <w:rFonts w:eastAsia="PMingLiU;新細明體"/>
                <w:bCs/>
                <w:iCs/>
              </w:rPr>
              <w:t>Осуществлять разработку тестовых наборов и тестовых сценариев для программного обеспечения.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PMingLiU;新細明體"/>
                <w:bCs/>
                <w:iCs/>
              </w:rPr>
            </w:pPr>
            <w:r>
              <w:rPr>
                <w:rFonts w:eastAsia="PMingLiU;新細明體"/>
                <w:bCs/>
                <w:iCs/>
              </w:rPr>
              <w:t>ПК 2.5.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>
                <w:rFonts w:eastAsia="PMingLiU;新細明體"/>
                <w:bCs/>
                <w:iCs/>
              </w:rPr>
            </w:pPr>
            <w:r>
              <w:rPr>
                <w:rFonts w:eastAsia="PMingLiU;新細明體"/>
                <w:bCs/>
                <w:iCs/>
              </w:rPr>
              <w:t>Производить инспектирование компонент программного обеспечения на предмет соответствия стандартам кодирования</w:t>
            </w:r>
          </w:p>
        </w:tc>
      </w:tr>
    </w:tbl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ind w:firstLine="709"/>
        <w:contextualSpacing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contextualSpacing/>
        <w:rPr/>
      </w:pPr>
      <w:r>
        <w:rPr/>
        <w:t>В результате освоения профессионального модуля студент должен:</w:t>
      </w:r>
    </w:p>
    <w:tbl>
      <w:tblPr>
        <w:tblW w:w="9606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7"/>
        <w:gridCol w:w="5529"/>
      </w:tblGrid>
      <w:tr>
        <w:trPr/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>
                <w:bCs/>
              </w:rPr>
            </w:pPr>
            <w:r>
              <w:rPr>
                <w:bCs/>
              </w:rPr>
              <w:t>Иметь практический опыт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>
                <w:bCs/>
              </w:rPr>
            </w:pPr>
            <w:r>
              <w:rPr>
                <w:bCs/>
              </w:rPr>
              <w:t>модели процесса разработки программного обеспечения; основные принципы процесса разработки программного обеспечения; основные подходы к интегрированию программных модулей; основы верификации и аттестации программного обеспечения</w:t>
            </w:r>
          </w:p>
        </w:tc>
      </w:tr>
      <w:tr>
        <w:trPr/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>
                <w:bCs/>
              </w:rPr>
            </w:pPr>
            <w:r>
              <w:rPr>
                <w:bCs/>
              </w:rPr>
              <w:t>уметь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>
                <w:bCs/>
              </w:rPr>
            </w:pPr>
            <w:r>
              <w:rPr>
                <w:bCs/>
              </w:rPr>
              <w:t>использовать выбранную систему контроля версий; использовать методы для получения кода с заданной функциональностью и степенью качества</w:t>
            </w:r>
          </w:p>
        </w:tc>
      </w:tr>
      <w:tr>
        <w:trPr/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>
                <w:bCs/>
              </w:rPr>
            </w:pPr>
            <w:r>
              <w:rPr>
                <w:bCs/>
              </w:rPr>
              <w:t>знать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>
                <w:bCs/>
              </w:rPr>
            </w:pPr>
            <w:r>
              <w:rPr>
                <w:bCs/>
              </w:rPr>
              <w:t>модели процесса разработки программного обеспечения; основные принципы процесса разработки программного обеспечения; основные подходы к интегрированию программных модулей; основы верификации и аттестации программного обеспечения</w:t>
            </w:r>
          </w:p>
        </w:tc>
      </w:tr>
    </w:tbl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ind w:firstLine="709"/>
        <w:contextualSpacing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ind w:firstLine="709"/>
        <w:contextualSpacing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rFonts w:eastAsia="PMingLiU;新細明體"/>
          <w:b/>
          <w:b/>
          <w:sz w:val="28"/>
          <w:szCs w:val="28"/>
        </w:rPr>
      </w:pPr>
      <w:r>
        <w:rPr>
          <w:rFonts w:eastAsia="PMingLiU;新細明體"/>
          <w:b/>
          <w:sz w:val="28"/>
          <w:szCs w:val="28"/>
        </w:rPr>
      </w:r>
    </w:p>
    <w:tbl>
      <w:tblPr>
        <w:tblW w:w="9814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5"/>
        <w:gridCol w:w="2659"/>
      </w:tblGrid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Личностные результаты </w:t>
            </w:r>
          </w:p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реализации программы воспитания </w:t>
            </w:r>
          </w:p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jc w:val="both"/>
              <w:rPr>
                <w:bCs/>
              </w:rPr>
            </w:pPr>
            <w:r>
              <w:rPr>
                <w:bCs/>
              </w:rPr>
              <w:t>Понимающий сущность и социальную значимость своей будущей профессии, проявляющий  к ней устойчивый интерес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14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bCs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15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jc w:val="both"/>
              <w:rPr/>
            </w:pPr>
            <w:r>
              <w:rPr/>
              <w:t>Готовый соответствовать ожиданиям работодателей: проектно мыслящий, эффективно взаимодействующий с членами команды и</w:t>
            </w:r>
          </w:p>
          <w:p>
            <w:pPr>
              <w:pStyle w:val="Normal"/>
              <w:spacing w:lineRule="auto" w:line="276"/>
              <w:ind w:firstLine="33"/>
              <w:jc w:val="both"/>
              <w:rPr/>
            </w:pPr>
            <w:r>
              <w:rPr/>
      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19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>
                <w:bCs/>
              </w:rPr>
            </w:pPr>
            <w:r>
              <w:rPr>
                <w:bCs/>
              </w:rPr>
              <w:t>Применение навыков креативного мышления и воображения при решении нестандартных задач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22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/>
            </w:pPr>
            <w:r>
              <w:rPr>
                <w:bCs/>
              </w:rPr>
              <w:t>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23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/>
            </w:pPr>
            <w:r>
              <w:rPr>
                <w:bCs/>
              </w:rPr>
              <w:t>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24</w:t>
            </w:r>
          </w:p>
        </w:tc>
      </w:tr>
    </w:tbl>
    <w:p>
      <w:pPr>
        <w:pStyle w:val="Normal"/>
        <w:suppressAutoHyphens w:val="true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1.3. Реализация</w:t>
      </w:r>
      <w:r>
        <w:rPr>
          <w:b/>
          <w:spacing w:val="-6"/>
        </w:rPr>
        <w:t xml:space="preserve"> </w:t>
      </w:r>
      <w:r>
        <w:rPr>
          <w:b/>
        </w:rPr>
        <w:t>воспитательных</w:t>
      </w:r>
      <w:r>
        <w:rPr>
          <w:b/>
          <w:spacing w:val="-4"/>
        </w:rPr>
        <w:t xml:space="preserve"> </w:t>
      </w:r>
      <w:r>
        <w:rPr>
          <w:b/>
        </w:rPr>
        <w:t>аспектов</w:t>
      </w:r>
      <w:r>
        <w:rPr>
          <w:b/>
          <w:spacing w:val="-4"/>
        </w:rPr>
        <w:t xml:space="preserve">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процессе</w:t>
      </w:r>
      <w:r>
        <w:rPr>
          <w:b/>
          <w:spacing w:val="-4"/>
        </w:rPr>
        <w:t xml:space="preserve"> </w:t>
      </w:r>
      <w:r>
        <w:rPr>
          <w:b/>
        </w:rPr>
        <w:t>учебных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занятий</w:t>
      </w:r>
    </w:p>
    <w:p>
      <w:pPr>
        <w:pStyle w:val="Normal"/>
        <w:tabs>
          <w:tab w:val="clear" w:pos="709"/>
          <w:tab w:val="left" w:pos="10206" w:leader="none"/>
        </w:tabs>
        <w:ind w:firstLine="709"/>
        <w:jc w:val="both"/>
        <w:rPr/>
      </w:pPr>
      <w:r>
        <w:rPr/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9"/>
          <w:tab w:val="left" w:pos="1276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интереса к будущей профессии;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оценку собственного продвижения, личностного развития;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276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ответственность за результат учебной деятельности и подготовки к профессиональной деятельности;</w:t>
      </w:r>
    </w:p>
    <w:p>
      <w:pPr>
        <w:pStyle w:val="Normal"/>
        <w:widowControl w:val="false"/>
        <w:numPr>
          <w:ilvl w:val="0"/>
          <w:numId w:val="9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проявление высокопрофессиональной трудовой активности;</w:t>
      </w:r>
    </w:p>
    <w:p>
      <w:pPr>
        <w:pStyle w:val="Normal"/>
        <w:widowControl w:val="false"/>
        <w:numPr>
          <w:ilvl w:val="0"/>
          <w:numId w:val="9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участие в исследовательской и проектной работе;</w:t>
      </w:r>
    </w:p>
    <w:p>
      <w:pPr>
        <w:pStyle w:val="Normal"/>
        <w:widowControl w:val="false"/>
        <w:numPr>
          <w:ilvl w:val="0"/>
          <w:numId w:val="9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участие в конкурсах профессионального мастерства, олимпиадах по профессии, викторинах, в предметных неделях;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>
      <w:pPr>
        <w:pStyle w:val="Normal"/>
        <w:widowControl w:val="false"/>
        <w:numPr>
          <w:ilvl w:val="0"/>
          <w:numId w:val="11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конструктивное взаимодействие в учебном коллективе;</w:t>
      </w:r>
    </w:p>
    <w:p>
      <w:pPr>
        <w:pStyle w:val="Normal"/>
        <w:widowControl w:val="false"/>
        <w:numPr>
          <w:ilvl w:val="0"/>
          <w:numId w:val="2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демонстрация навыков межличностного делового общения, социального имиджа;</w:t>
      </w:r>
    </w:p>
    <w:p>
      <w:pPr>
        <w:pStyle w:val="Normal"/>
        <w:widowControl w:val="false"/>
        <w:numPr>
          <w:ilvl w:val="0"/>
          <w:numId w:val="25"/>
        </w:numPr>
        <w:tabs>
          <w:tab w:val="clear" w:pos="709"/>
          <w:tab w:val="left" w:pos="851" w:leader="none"/>
          <w:tab w:val="left" w:pos="1134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>
      <w:pPr>
        <w:pStyle w:val="Normal"/>
        <w:widowControl w:val="false"/>
        <w:numPr>
          <w:ilvl w:val="0"/>
          <w:numId w:val="2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сформированность гражданской позиции; участие в волонтерском движении;  </w:t>
      </w:r>
    </w:p>
    <w:p>
      <w:pPr>
        <w:pStyle w:val="Normal"/>
        <w:widowControl w:val="false"/>
        <w:numPr>
          <w:ilvl w:val="0"/>
          <w:numId w:val="2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мировоззренческих установок на готовность молодых людей к работе  на благо Отечества;</w:t>
      </w:r>
    </w:p>
    <w:p>
      <w:pPr>
        <w:pStyle w:val="Normal"/>
        <w:widowControl w:val="false"/>
        <w:numPr>
          <w:ilvl w:val="0"/>
          <w:numId w:val="28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правовой активности и навыков правомерного поведения, уважения к Закону;</w:t>
      </w:r>
    </w:p>
    <w:p>
      <w:pPr>
        <w:pStyle w:val="Normal"/>
        <w:widowControl w:val="false"/>
        <w:numPr>
          <w:ilvl w:val="0"/>
          <w:numId w:val="28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отсутствие фактов проявления идеологии терроризма и экстремизма среди обучающихся;</w:t>
      </w:r>
    </w:p>
    <w:p>
      <w:pPr>
        <w:pStyle w:val="Normal"/>
        <w:widowControl w:val="false"/>
        <w:numPr>
          <w:ilvl w:val="0"/>
          <w:numId w:val="28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отсутствие социальных конфликтов среди обучающихся, основанных на межнациональной, межрелигиозной почве;</w:t>
      </w:r>
    </w:p>
    <w:p>
      <w:pPr>
        <w:pStyle w:val="Normal"/>
        <w:widowControl w:val="false"/>
        <w:numPr>
          <w:ilvl w:val="0"/>
          <w:numId w:val="28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>
      <w:pPr>
        <w:pStyle w:val="Normal"/>
        <w:widowControl w:val="false"/>
        <w:numPr>
          <w:ilvl w:val="0"/>
          <w:numId w:val="28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добровольческие инициативы по поддержки инвалидов и престарелых граждан;</w:t>
      </w:r>
    </w:p>
    <w:p>
      <w:pPr>
        <w:pStyle w:val="Normal"/>
        <w:widowControl w:val="false"/>
        <w:numPr>
          <w:ilvl w:val="0"/>
          <w:numId w:val="28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экологической культуры, бережного отношения к родной земле, природным богатствам России и мира;</w:t>
      </w:r>
    </w:p>
    <w:p>
      <w:pPr>
        <w:pStyle w:val="Normal"/>
        <w:widowControl w:val="false"/>
        <w:numPr>
          <w:ilvl w:val="0"/>
          <w:numId w:val="28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умений и навыков разумного природопользования, нетерпимого отношения к действиям, приносящим вред экологии;</w:t>
      </w:r>
    </w:p>
    <w:p>
      <w:pPr>
        <w:pStyle w:val="Normal"/>
        <w:widowControl w:val="false"/>
        <w:numPr>
          <w:ilvl w:val="0"/>
          <w:numId w:val="28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навыков здорового образа жизни и высокий уровень культуры здоровья обучающихся;</w:t>
      </w:r>
    </w:p>
    <w:p>
      <w:pPr>
        <w:pStyle w:val="Normal"/>
        <w:widowControl w:val="false"/>
        <w:numPr>
          <w:ilvl w:val="0"/>
          <w:numId w:val="28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>
      <w:pPr>
        <w:pStyle w:val="Normal"/>
        <w:widowControl w:val="false"/>
        <w:numPr>
          <w:ilvl w:val="0"/>
          <w:numId w:val="28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>
      <w:pPr>
        <w:pStyle w:val="Normal"/>
        <w:widowControl w:val="false"/>
        <w:numPr>
          <w:ilvl w:val="0"/>
          <w:numId w:val="28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участие в конкурсах профессионального мастерства разного уровня и в командных проектах; </w:t>
      </w:r>
    </w:p>
    <w:p>
      <w:pPr>
        <w:pStyle w:val="Normal"/>
        <w:widowControl w:val="false"/>
        <w:numPr>
          <w:ilvl w:val="0"/>
          <w:numId w:val="28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формирование мотивации на получение профильного высшего образования по выбранной специальности;</w:t>
      </w:r>
    </w:p>
    <w:p>
      <w:pPr>
        <w:pStyle w:val="Normal"/>
        <w:widowControl w:val="false"/>
        <w:numPr>
          <w:ilvl w:val="0"/>
          <w:numId w:val="28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>
      <w:pPr>
        <w:pStyle w:val="Normal"/>
        <w:widowControl w:val="false"/>
        <w:numPr>
          <w:ilvl w:val="0"/>
          <w:numId w:val="28"/>
        </w:numPr>
        <w:tabs>
          <w:tab w:val="clear" w:pos="709"/>
          <w:tab w:val="left" w:pos="851" w:leader="none"/>
          <w:tab w:val="left" w:pos="1134" w:leader="none"/>
        </w:tabs>
        <w:autoSpaceDE w:val="false"/>
        <w:ind w:left="0" w:firstLine="709"/>
        <w:jc w:val="both"/>
        <w:rPr/>
      </w:pPr>
      <w:r>
        <w:rPr/>
        <w:t>развитие эстетического восприятия, способности воспринимать прекрасное в окружающей природе, в искусстве.</w:t>
      </w:r>
    </w:p>
    <w:p>
      <w:pPr>
        <w:pStyle w:val="Normal"/>
        <w:ind w:firstLine="709"/>
        <w:jc w:val="both"/>
        <w:rPr/>
      </w:pPr>
      <w:r>
        <w:rPr/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rPr/>
        <w:t>для обсуждения.</w:t>
      </w:r>
    </w:p>
    <w:p>
      <w:pPr>
        <w:pStyle w:val="TextBody"/>
        <w:spacing w:before="0" w:after="0"/>
        <w:ind w:firstLine="709"/>
        <w:jc w:val="both"/>
        <w:rPr/>
      </w:pPr>
      <w:r>
        <w:rPr/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1.4.Использование</w:t>
      </w:r>
      <w:r>
        <w:rPr>
          <w:b/>
          <w:spacing w:val="-6"/>
        </w:rPr>
        <w:t xml:space="preserve"> </w:t>
      </w:r>
      <w:r>
        <w:rPr>
          <w:b/>
        </w:rPr>
        <w:t>активных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интерактивных</w:t>
      </w:r>
      <w:r>
        <w:rPr>
          <w:b/>
          <w:spacing w:val="-2"/>
        </w:rPr>
        <w:t xml:space="preserve"> </w:t>
      </w:r>
      <w:r>
        <w:rPr>
          <w:b/>
        </w:rPr>
        <w:t>форм</w:t>
      </w:r>
      <w:r>
        <w:rPr>
          <w:b/>
          <w:spacing w:val="-3"/>
        </w:rPr>
        <w:t xml:space="preserve"> </w:t>
      </w:r>
      <w:r>
        <w:rPr>
          <w:b/>
        </w:rPr>
        <w:t>проведения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занятий</w:t>
      </w:r>
    </w:p>
    <w:p>
      <w:pPr>
        <w:pStyle w:val="TextBody"/>
        <w:spacing w:before="0" w:after="0"/>
        <w:ind w:firstLine="709"/>
        <w:jc w:val="both"/>
        <w:rPr/>
      </w:pPr>
      <w:r>
        <w:rPr/>
        <w:t>На занятиях по профессиональному модулю используются следующие активные и интерактивные формы проведения занятий:</w:t>
      </w:r>
    </w:p>
    <w:p>
      <w:pPr>
        <w:pStyle w:val="Style27"/>
        <w:widowControl w:val="false"/>
        <w:numPr>
          <w:ilvl w:val="0"/>
          <w:numId w:val="5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групповая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работа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или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работа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парах;</w:t>
      </w:r>
    </w:p>
    <w:p>
      <w:pPr>
        <w:pStyle w:val="Style27"/>
        <w:widowControl w:val="false"/>
        <w:numPr>
          <w:ilvl w:val="0"/>
          <w:numId w:val="5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ситуационных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задач;</w:t>
      </w:r>
    </w:p>
    <w:p>
      <w:pPr>
        <w:pStyle w:val="Style27"/>
        <w:widowControl w:val="false"/>
        <w:numPr>
          <w:ilvl w:val="0"/>
          <w:numId w:val="5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производственных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задач;</w:t>
      </w:r>
    </w:p>
    <w:p>
      <w:pPr>
        <w:pStyle w:val="Style27"/>
        <w:widowControl w:val="false"/>
        <w:numPr>
          <w:ilvl w:val="0"/>
          <w:numId w:val="5"/>
        </w:numPr>
        <w:tabs>
          <w:tab w:val="clear" w:pos="709"/>
          <w:tab w:val="left" w:pos="1134" w:leader="none"/>
          <w:tab w:val="left" w:pos="3496" w:leader="none"/>
          <w:tab w:val="left" w:pos="5107" w:leader="none"/>
          <w:tab w:val="left" w:pos="6782" w:leader="none"/>
          <w:tab w:val="left" w:pos="7153" w:leader="none"/>
          <w:tab w:val="left" w:pos="8132" w:leader="none"/>
          <w:tab w:val="left" w:pos="9561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pacing w:val="-2"/>
          <w:sz w:val="24"/>
          <w:szCs w:val="24"/>
        </w:rPr>
        <w:t>исследовательская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деятельность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обучающихся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0"/>
          <w:sz w:val="24"/>
          <w:szCs w:val="24"/>
        </w:rPr>
        <w:t>в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рамках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реализации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ими </w:t>
      </w:r>
      <w:r>
        <w:rPr>
          <w:rFonts w:cs="Times New Roman" w:ascii="Times New Roman" w:hAnsi="Times New Roman"/>
          <w:sz w:val="24"/>
          <w:szCs w:val="24"/>
        </w:rPr>
        <w:t>индивидуальных исследовательских проектов;</w:t>
      </w:r>
    </w:p>
    <w:p>
      <w:pPr>
        <w:pStyle w:val="TextBody"/>
        <w:spacing w:before="0" w:after="0"/>
        <w:ind w:firstLine="709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1.5.Практическая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подготовка</w:t>
      </w:r>
    </w:p>
    <w:p>
      <w:pPr>
        <w:pStyle w:val="TextBody"/>
        <w:spacing w:before="0" w:after="0"/>
        <w:ind w:firstLine="709"/>
        <w:jc w:val="both"/>
        <w:rPr/>
      </w:pPr>
      <w:r>
        <w:rPr/>
        <w:t>Практическая подготовка при реализации профессионального модуля организуется в форме:</w:t>
      </w:r>
    </w:p>
    <w:p>
      <w:pPr>
        <w:pStyle w:val="Style27"/>
        <w:widowControl w:val="false"/>
        <w:numPr>
          <w:ilvl w:val="0"/>
          <w:numId w:val="7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учебной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производственной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практики;</w:t>
      </w:r>
    </w:p>
    <w:p>
      <w:pPr>
        <w:pStyle w:val="Style27"/>
        <w:widowControl w:val="false"/>
        <w:numPr>
          <w:ilvl w:val="0"/>
          <w:numId w:val="7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>
        <w:rPr>
          <w:rFonts w:cs="Times New Roman" w:ascii="Times New Roman" w:hAnsi="Times New Roman"/>
          <w:spacing w:val="-2"/>
          <w:sz w:val="24"/>
          <w:szCs w:val="24"/>
        </w:rPr>
        <w:t>деятельностью;</w:t>
      </w:r>
    </w:p>
    <w:p>
      <w:pPr>
        <w:pStyle w:val="Style27"/>
        <w:widowControl w:val="false"/>
        <w:numPr>
          <w:ilvl w:val="0"/>
          <w:numId w:val="7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>
        <w:rPr>
          <w:rFonts w:cs="Times New Roman" w:ascii="Times New Roman" w:hAnsi="Times New Roman"/>
          <w:spacing w:val="4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деятельностью в условиях, приближенных к реальным производственным.</w:t>
      </w:r>
    </w:p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ind w:firstLine="709"/>
        <w:contextualSpacing/>
        <w:jc w:val="both"/>
        <w:rPr>
          <w:rFonts w:ascii="Times New Roman" w:hAnsi="Times New Roman" w:eastAsia="PMingLiU;新細明體" w:cs="Times New Roman"/>
          <w:sz w:val="24"/>
          <w:szCs w:val="24"/>
        </w:rPr>
      </w:pPr>
      <w:r>
        <w:rPr>
          <w:rFonts w:eastAsia="PMingLiU;新細明體" w:cs="Times New Roman"/>
          <w:sz w:val="24"/>
          <w:szCs w:val="24"/>
        </w:rPr>
      </w:r>
    </w:p>
    <w:p>
      <w:pPr>
        <w:pStyle w:val="Normal"/>
        <w:keepNext w:val="true"/>
        <w:keepLines/>
        <w:suppressLineNumbers/>
        <w:suppressAutoHyphens w:val="true"/>
        <w:spacing w:lineRule="auto" w:line="360" w:before="0" w:after="0"/>
        <w:contextualSpacing/>
        <w:rPr/>
      </w:pPr>
      <w:r>
        <w:rPr>
          <w:rFonts w:eastAsia="PMingLiU;新細明體"/>
          <w:b/>
        </w:rPr>
        <w:t>1.6. Количество часов, отводимое на освоение профессионального модуля</w:t>
      </w:r>
    </w:p>
    <w:p>
      <w:pPr>
        <w:pStyle w:val="Normal"/>
        <w:keepNext w:val="true"/>
        <w:keepLines/>
        <w:suppressLineNumbers/>
        <w:suppressAutoHyphens w:val="true"/>
        <w:spacing w:before="0" w:after="0"/>
        <w:contextualSpacing/>
        <w:rPr>
          <w:rFonts w:eastAsia="PMingLiU;新細明體"/>
        </w:rPr>
      </w:pPr>
      <w:r>
        <w:rPr>
          <w:rFonts w:eastAsia="PMingLiU;新細明體"/>
        </w:rPr>
        <w:t>Всего часов  460 ч.</w:t>
      </w:r>
    </w:p>
    <w:p>
      <w:pPr>
        <w:pStyle w:val="Normal"/>
        <w:keepNext w:val="true"/>
        <w:keepLines/>
        <w:suppressLineNumbers/>
        <w:suppressAutoHyphens w:val="true"/>
        <w:spacing w:before="0" w:after="0"/>
        <w:contextualSpacing/>
        <w:rPr>
          <w:rFonts w:eastAsia="PMingLiU;新細明體"/>
        </w:rPr>
      </w:pPr>
      <w:r>
        <w:rPr>
          <w:rFonts w:eastAsia="PMingLiU;新細明體"/>
        </w:rPr>
        <w:t>Из них на освоение МДК  298ч.</w:t>
      </w:r>
    </w:p>
    <w:p>
      <w:pPr>
        <w:pStyle w:val="Normal"/>
        <w:keepNext w:val="true"/>
        <w:keepLines/>
        <w:suppressLineNumbers/>
        <w:suppressAutoHyphens w:val="true"/>
        <w:spacing w:before="0" w:after="0"/>
        <w:contextualSpacing/>
        <w:rPr>
          <w:rFonts w:eastAsia="PMingLiU;新細明體"/>
        </w:rPr>
      </w:pPr>
      <w:r>
        <w:rPr>
          <w:rFonts w:eastAsia="PMingLiU;新細明體"/>
        </w:rPr>
        <w:t>на практики, в том числе учебную  36ч.</w:t>
      </w:r>
    </w:p>
    <w:p>
      <w:pPr>
        <w:pStyle w:val="Normal"/>
        <w:keepNext w:val="true"/>
        <w:keepLines/>
        <w:suppressLineNumbers/>
        <w:suppressAutoHyphens w:val="true"/>
        <w:spacing w:before="0" w:after="0"/>
        <w:contextualSpacing/>
        <w:rPr>
          <w:rFonts w:eastAsia="PMingLiU;新細明體"/>
        </w:rPr>
      </w:pPr>
      <w:r>
        <w:rPr>
          <w:rFonts w:eastAsia="PMingLiU;新細明體"/>
        </w:rPr>
        <w:t>и производственную  72ч.</w:t>
      </w:r>
    </w:p>
    <w:p>
      <w:pPr>
        <w:pStyle w:val="Normal"/>
        <w:keepNext w:val="true"/>
        <w:keepLines/>
        <w:suppressLineNumbers/>
        <w:suppressAutoHyphens w:val="true"/>
        <w:spacing w:before="0" w:after="0"/>
        <w:contextualSpacing/>
        <w:rPr/>
      </w:pPr>
      <w:r>
        <w:rPr>
          <w:rFonts w:eastAsia="PMingLiU;新細明體"/>
        </w:rPr>
        <w:t>самостоятельная работа 48ч.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rFonts w:eastAsia="PMingLiU;新細明體"/>
          <w:b/>
          <w:b/>
        </w:rPr>
      </w:pPr>
      <w:r>
        <w:rPr>
          <w:rFonts w:eastAsia="PMingLiU;新細明體"/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sectPr>
          <w:footerReference w:type="default" r:id="rId3"/>
          <w:type w:val="nextPage"/>
          <w:pgSz w:w="11906" w:h="16838"/>
          <w:pgMar w:left="1701" w:right="850" w:gutter="0" w:header="0" w:top="1134" w:footer="708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right="-185" w:hanging="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  <w:t>2. СТРУКТУРА И СОДЕРЖАНИЕ ПРОФЕССИОНАЛЬНОГО МОДУЛЯ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hanging="0"/>
        <w:jc w:val="both"/>
        <w:rPr>
          <w:u w:val="single"/>
        </w:rPr>
      </w:pPr>
      <w:r>
        <w:rPr>
          <w:b/>
          <w:u w:val="single"/>
        </w:rPr>
        <w:t>2.1. Структура профессионального модуля</w:t>
      </w:r>
    </w:p>
    <w:tbl>
      <w:tblPr>
        <w:tblW w:w="4950" w:type="pct"/>
        <w:jc w:val="left"/>
        <w:tblInd w:w="-10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2054"/>
        <w:gridCol w:w="1427"/>
        <w:gridCol w:w="1311"/>
        <w:gridCol w:w="1319"/>
        <w:gridCol w:w="62"/>
        <w:gridCol w:w="1660"/>
        <w:gridCol w:w="1194"/>
        <w:gridCol w:w="1850"/>
        <w:gridCol w:w="1871"/>
      </w:tblGrid>
      <w:tr>
        <w:trPr/>
        <w:tc>
          <w:tcPr>
            <w:tcW w:w="1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Коды профессиональных общих компетенций</w:t>
            </w:r>
          </w:p>
        </w:tc>
        <w:tc>
          <w:tcPr>
            <w:tcW w:w="2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Наименования разделов профессионального модуля</w:t>
            </w:r>
          </w:p>
        </w:tc>
        <w:tc>
          <w:tcPr>
            <w:tcW w:w="1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  <w:iCs/>
              </w:rPr>
            </w:pPr>
            <w:r>
              <w:rPr>
                <w:rFonts w:eastAsia="PMingLiU;新細明體"/>
                <w:iCs/>
              </w:rPr>
              <w:t>Суммарный объем нагрузки, час.</w:t>
            </w:r>
          </w:p>
        </w:tc>
        <w:tc>
          <w:tcPr>
            <w:tcW w:w="73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Занятия во взаимодействии с преподавателем, час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Самостоятельная работа</w:t>
            </w:r>
          </w:p>
        </w:tc>
      </w:tr>
      <w:tr>
        <w:trPr/>
        <w:tc>
          <w:tcPr>
            <w:tcW w:w="18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0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4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  <w:iCs/>
              </w:rPr>
            </w:pPr>
            <w:r>
              <w:rPr>
                <w:rFonts w:eastAsia="PMingLiU;新細明體"/>
                <w:iCs/>
              </w:rPr>
            </w:r>
          </w:p>
        </w:tc>
        <w:tc>
          <w:tcPr>
            <w:tcW w:w="43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Обучение по МДК</w:t>
            </w:r>
          </w:p>
        </w:tc>
        <w:tc>
          <w:tcPr>
            <w:tcW w:w="3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Практики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8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0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4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Всего</w:t>
            </w:r>
          </w:p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Лекции, уроки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Лабораторных и практических занятий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Учебная</w:t>
            </w:r>
          </w:p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rPr/>
            </w:pPr>
            <w:r>
              <w:rPr>
                <w:rFonts w:eastAsia="PMingLiU;新細明體"/>
              </w:rPr>
              <w:t>Производственная (если предусмотрена рассредоточенная практика)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1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3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5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7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9</w:t>
            </w:r>
          </w:p>
        </w:tc>
      </w:tr>
      <w:tr>
        <w:trPr/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 xml:space="preserve">ПК </w:t>
            </w:r>
            <w:r>
              <w:rPr>
                <w:rFonts w:eastAsia="PMingLiU;新細明體"/>
                <w:lang w:val="en-US"/>
              </w:rPr>
              <w:t>2.1,</w:t>
            </w:r>
            <w:r>
              <w:rPr>
                <w:rFonts w:eastAsia="PMingLiU;新細明體"/>
              </w:rPr>
              <w:t xml:space="preserve"> ПК 2.4, ПК 2.5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Раздел 1. Разработка программного обеспечения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129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108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36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56" w:before="0" w:after="160"/>
              <w:ind w:left="-30" w:hanging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21</w:t>
            </w:r>
          </w:p>
        </w:tc>
      </w:tr>
      <w:tr>
        <w:trPr/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2.2, ПК 2.3, ПК 2.5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Раздел 2. Средства разработки программного обеспечения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142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124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36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Calibri"/>
                <w:lang w:eastAsia="en-US"/>
              </w:rPr>
              <w:t>88</w:t>
            </w:r>
          </w:p>
        </w:tc>
        <w:tc>
          <w:tcPr>
            <w:tcW w:w="11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  <w:lang w:eastAsia="en-US"/>
              </w:rPr>
            </w:pPr>
            <w:r>
              <w:rPr>
                <w:rFonts w:eastAsia="PMingLiU;新細明體"/>
                <w:lang w:eastAsia="en-US"/>
              </w:rPr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</w:t>
            </w:r>
          </w:p>
        </w:tc>
      </w:tr>
      <w:tr>
        <w:trPr>
          <w:trHeight w:val="276" w:hRule="atLeast"/>
        </w:trPr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2.1, ПК 2.4,  ПК 2.5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Раздел 3. Моделирование в программных системах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75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66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Calibri"/>
                <w:lang w:eastAsia="en-US"/>
              </w:rPr>
              <w:t>40</w:t>
            </w:r>
          </w:p>
        </w:tc>
        <w:tc>
          <w:tcPr>
            <w:tcW w:w="11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  <w:lang w:eastAsia="en-US"/>
              </w:rPr>
            </w:pPr>
            <w:r>
              <w:rPr>
                <w:rFonts w:eastAsia="PMingLiU;新細明體"/>
                <w:lang w:eastAsia="en-US"/>
              </w:rPr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</w:t>
            </w:r>
          </w:p>
        </w:tc>
      </w:tr>
      <w:tr>
        <w:trPr>
          <w:trHeight w:val="276" w:hRule="atLeast"/>
        </w:trPr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2.1- ПК 2.5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Учебная практика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36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36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  <w:lang w:eastAsia="en-US"/>
              </w:rPr>
            </w:pPr>
            <w:r>
              <w:rPr>
                <w:rFonts w:eastAsia="PMingLiU;新細明體"/>
                <w:lang w:eastAsia="en-US"/>
              </w:rPr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</w:tr>
      <w:tr>
        <w:trPr/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2.1- ПК 2.5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Производственная практика (по профилю специальности), часов (если предусмотрена итоговая (концентрированная) практика)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55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2.1- ПК 2.5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Экзамен по ПМ.01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  <w:tc>
          <w:tcPr>
            <w:tcW w:w="55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  <w:t>Всего: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460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298</w:t>
            </w: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98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200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36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48</w:t>
            </w:r>
          </w:p>
        </w:tc>
      </w:tr>
    </w:tbl>
    <w:p>
      <w:pPr>
        <w:pStyle w:val="Heading1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5168" w:leader="none"/>
        </w:tabs>
        <w:ind w:left="284" w:right="-28" w:hanging="0"/>
        <w:rPr>
          <w:b/>
          <w:b/>
        </w:rPr>
      </w:pPr>
      <w:r>
        <w:rPr>
          <w:b/>
        </w:rPr>
        <w:t>2.2. Тематический план и содержание профессионального модуля</w:t>
      </w:r>
    </w:p>
    <w:p>
      <w:pPr>
        <w:pStyle w:val="Normal"/>
        <w:rPr>
          <w:b/>
          <w:b/>
        </w:rPr>
      </w:pPr>
      <w:r>
        <w:rPr>
          <w:b/>
        </w:rPr>
      </w:r>
    </w:p>
    <w:tbl>
      <w:tblPr>
        <w:tblW w:w="5000" w:type="pct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2"/>
        <w:gridCol w:w="9963"/>
        <w:gridCol w:w="1877"/>
      </w:tblGrid>
      <w:tr>
        <w:trPr/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PMingLiU;新細明體"/>
                <w:b/>
                <w:b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PMingLiU;新細明體"/>
                <w:b/>
                <w:b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>Содержание учебного материала, лабораторные работы и практические занятия, внеаудиторная (самостоятельная) учебная работа обучающихся, курсовая работа (проект)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>Объем часов</w:t>
            </w:r>
          </w:p>
        </w:tc>
      </w:tr>
      <w:tr>
        <w:trPr/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PMingLiU;新細明體"/>
                <w:b/>
                <w:b/>
                <w:i/>
                <w:i/>
              </w:rPr>
            </w:pPr>
            <w:r>
              <w:rPr>
                <w:rFonts w:eastAsia="PMingLiU;新細明體"/>
                <w:b/>
                <w:i/>
              </w:rPr>
              <w:t>1</w:t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>2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>3</w:t>
            </w:r>
          </w:p>
        </w:tc>
      </w:tr>
      <w:tr>
        <w:trPr/>
        <w:tc>
          <w:tcPr>
            <w:tcW w:w="1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>Раздел 1. Разработка программного обеспечения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  <w:b/>
                <w:b/>
                <w:i/>
                <w:i/>
              </w:rPr>
            </w:pPr>
            <w:r>
              <w:rPr>
                <w:b/>
              </w:rPr>
              <w:t>129</w:t>
            </w:r>
          </w:p>
        </w:tc>
      </w:tr>
      <w:tr>
        <w:trPr/>
        <w:tc>
          <w:tcPr>
            <w:tcW w:w="1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>МДК. 01.01 Технология разработки программного обеспечения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  <w:b/>
                <w:b/>
                <w:i/>
                <w:i/>
              </w:rPr>
            </w:pPr>
            <w:r>
              <w:rPr>
                <w:b/>
              </w:rPr>
              <w:t>129</w:t>
            </w:r>
          </w:p>
        </w:tc>
      </w:tr>
      <w:tr>
        <w:trPr/>
        <w:tc>
          <w:tcPr>
            <w:tcW w:w="2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  <w:b/>
                <w:bCs/>
                <w:i/>
              </w:rPr>
              <w:t>Тема 1. Основные понятия и стандартизация требований к программному обеспечению</w:t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 xml:space="preserve">Содержание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  <w:t>12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2"/>
              </w:numPr>
              <w:spacing w:before="0" w:after="160"/>
              <w:contextualSpacing/>
              <w:rPr/>
            </w:pPr>
            <w:r>
              <w:rPr>
                <w:bCs/>
              </w:rPr>
              <w:t xml:space="preserve">Понятия требований, классификация, уровни требований. Методологии и стандарты, регламентирующие работу с требованиями.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</w:tr>
      <w:tr>
        <w:trPr>
          <w:trHeight w:val="584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2"/>
              </w:numPr>
              <w:spacing w:before="0" w:after="160"/>
              <w:contextualSpacing/>
              <w:rPr>
                <w:bCs/>
              </w:rPr>
            </w:pPr>
            <w:r>
              <w:rPr>
                <w:bCs/>
              </w:rPr>
              <w:t>Современные принципы и методы разработки программных приложений.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>
        <w:trPr>
          <w:trHeight w:val="565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2"/>
              </w:numPr>
              <w:spacing w:before="0" w:after="160"/>
              <w:contextualSpacing/>
              <w:rPr/>
            </w:pPr>
            <w:r>
              <w:rPr>
                <w:bCs/>
              </w:rPr>
              <w:t>Методы организации работы в команде разработчиков. Системы контроля версий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2"/>
              </w:numPr>
              <w:spacing w:before="0" w:after="160"/>
              <w:contextualSpacing/>
              <w:rPr>
                <w:bCs/>
              </w:rPr>
            </w:pPr>
            <w:r>
              <w:rPr>
                <w:bCs/>
              </w:rPr>
              <w:t>Основные подходы к интегрированию программных модулей.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2"/>
              </w:numPr>
              <w:spacing w:before="0" w:after="160"/>
              <w:contextualSpacing/>
              <w:rPr>
                <w:bCs/>
              </w:rPr>
            </w:pPr>
            <w:r>
              <w:rPr>
                <w:bCs/>
              </w:rPr>
              <w:t>Стандарты кодирования.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 xml:space="preserve">Тематика практических занятий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  <w:b/>
                <w:b/>
                <w:i/>
                <w:i/>
              </w:rPr>
            </w:pPr>
            <w:r>
              <w:rPr>
                <w:rFonts w:eastAsia="Calibri"/>
                <w:b/>
                <w:lang w:eastAsia="en-US"/>
              </w:rPr>
              <w:t>24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7"/>
              </w:numPr>
              <w:spacing w:before="120" w:after="120"/>
              <w:contextualSpacing/>
              <w:rPr>
                <w:bCs/>
              </w:rPr>
            </w:pPr>
            <w:r>
              <w:rPr>
                <w:bCs/>
              </w:rPr>
              <w:t>Практическое занятие «Анализ предметной области»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7"/>
              </w:numPr>
              <w:spacing w:before="0" w:after="160"/>
              <w:contextualSpacing/>
              <w:rPr>
                <w:bCs/>
              </w:rPr>
            </w:pPr>
            <w:r>
              <w:rPr>
                <w:bCs/>
              </w:rPr>
              <w:t>Практическое занятие «Разработка и оформление технического задания»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7"/>
              </w:numPr>
              <w:spacing w:before="0" w:after="160"/>
              <w:contextualSpacing/>
              <w:rPr>
                <w:bCs/>
              </w:rPr>
            </w:pPr>
            <w:r>
              <w:rPr>
                <w:bCs/>
              </w:rPr>
              <w:t>Практическое занятие «Построение архитектуры программного средства»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7"/>
              </w:numPr>
              <w:spacing w:before="0" w:after="160"/>
              <w:contextualSpacing/>
              <w:rPr>
                <w:bCs/>
              </w:rPr>
            </w:pPr>
            <w:r>
              <w:rPr>
                <w:bCs/>
              </w:rPr>
              <w:t>Практическое занятие «Изучение работы в системе контроля версий»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>
          <w:trHeight w:val="335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ind w:left="720" w:hanging="0"/>
              <w:contextualSpacing/>
              <w:rPr>
                <w:bCs/>
              </w:rPr>
            </w:pPr>
            <w:r>
              <w:rPr>
                <w:bCs/>
              </w:rPr>
              <w:t>Самостоятельная работа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</w:p>
        </w:tc>
      </w:tr>
      <w:tr>
        <w:trPr>
          <w:trHeight w:val="58" w:hRule="atLeast"/>
        </w:trPr>
        <w:tc>
          <w:tcPr>
            <w:tcW w:w="2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>Тема 2. Описание и анализ требований. Диаграммы IDEF</w:t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 xml:space="preserve">Содержание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PMingLiU;新細明體"/>
                <w:b/>
              </w:rPr>
              <w:t>12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7"/>
              </w:numPr>
              <w:rPr>
                <w:rFonts w:eastAsia="PMingLiU;新細明體"/>
              </w:rPr>
            </w:pPr>
            <w:r>
              <w:rPr>
                <w:bCs/>
              </w:rPr>
              <w:t>Описание требований: унифицированный язык моделирования - краткий словарь.  Диаграммы UML.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7"/>
              </w:numPr>
              <w:spacing w:before="120" w:after="120"/>
              <w:contextualSpacing/>
              <w:rPr/>
            </w:pPr>
            <w:r>
              <w:rPr>
                <w:bCs/>
              </w:rPr>
              <w:t>Описание и оформление требований (спецификация). Анализ требований и стратегии выбора решения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>Тематика практических занятий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24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8"/>
              </w:numPr>
              <w:spacing w:before="0" w:after="160"/>
              <w:ind w:left="459" w:hanging="360"/>
              <w:contextualSpacing/>
              <w:rPr>
                <w:bCs/>
              </w:rPr>
            </w:pPr>
            <w:r>
              <w:rPr>
                <w:bCs/>
              </w:rPr>
              <w:t>Практическое занятие «Построение диаграммы Вариантов использования</w:t>
            </w:r>
          </w:p>
          <w:p>
            <w:pPr>
              <w:pStyle w:val="Normal"/>
              <w:spacing w:before="120" w:after="120"/>
              <w:ind w:left="459" w:hanging="0"/>
              <w:rPr>
                <w:bCs/>
              </w:rPr>
            </w:pPr>
            <w:r>
              <w:rPr>
                <w:bCs/>
              </w:rPr>
              <w:t>и диаграммы. Последовательности»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8"/>
              </w:numPr>
              <w:spacing w:before="0" w:after="160"/>
              <w:ind w:left="459" w:hanging="360"/>
              <w:contextualSpacing/>
              <w:rPr/>
            </w:pPr>
            <w:r>
              <w:rPr>
                <w:bCs/>
              </w:rPr>
              <w:t>Практическое занятие «Построение диаграммы Кооперации и диаграммы Развертывания»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numPr>
                <w:ilvl w:val="0"/>
                <w:numId w:val="8"/>
              </w:numPr>
              <w:spacing w:before="0" w:after="160"/>
              <w:ind w:left="459" w:hanging="360"/>
              <w:contextualSpacing/>
              <w:rPr/>
            </w:pPr>
            <w:r>
              <w:rPr>
                <w:bCs/>
              </w:rPr>
              <w:t>Практическое занятие «Построение диаграммы Деятельности, диаграммы Состояний и диаграммы Классов»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numPr>
                <w:ilvl w:val="0"/>
                <w:numId w:val="8"/>
              </w:numPr>
              <w:spacing w:before="0" w:after="160"/>
              <w:ind w:left="459" w:hanging="360"/>
              <w:contextualSpacing/>
              <w:rPr>
                <w:bCs/>
              </w:rPr>
            </w:pPr>
            <w:r>
              <w:rPr>
                <w:bCs/>
              </w:rPr>
              <w:t>Практическое занятие «Построение диаграммы компонентов»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numPr>
                <w:ilvl w:val="0"/>
                <w:numId w:val="8"/>
              </w:numPr>
              <w:spacing w:before="0" w:after="160"/>
              <w:ind w:left="459" w:hanging="360"/>
              <w:contextualSpacing/>
              <w:rPr>
                <w:bCs/>
              </w:rPr>
            </w:pPr>
            <w:r>
              <w:rPr>
                <w:bCs/>
              </w:rPr>
              <w:t>Практическое занятие «Построение диаграмм потоков данных»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ind w:left="720" w:hanging="0"/>
              <w:contextualSpacing/>
              <w:rPr>
                <w:bCs/>
              </w:rPr>
            </w:pPr>
            <w:r>
              <w:rPr>
                <w:bCs/>
              </w:rPr>
              <w:t>Самостоятельная работа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</w:p>
        </w:tc>
      </w:tr>
      <w:tr>
        <w:trPr>
          <w:trHeight w:val="276" w:hRule="atLeast"/>
        </w:trPr>
        <w:tc>
          <w:tcPr>
            <w:tcW w:w="2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>Тема 3. Оценка качества программных средств</w:t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>Содержание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12</w:t>
            </w:r>
          </w:p>
        </w:tc>
      </w:tr>
      <w:tr>
        <w:trPr>
          <w:trHeight w:val="505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6"/>
              </w:numPr>
              <w:spacing w:before="120" w:after="120"/>
              <w:ind w:left="391" w:hanging="360"/>
              <w:contextualSpacing/>
              <w:rPr/>
            </w:pPr>
            <w:r>
              <w:rPr>
                <w:bCs/>
              </w:rPr>
              <w:t>Цели и задачи и виды тестирования. Стандарты качества программной документации. Меры и метрики.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>
          <w:trHeight w:val="445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6"/>
              </w:numPr>
              <w:spacing w:before="0" w:after="160"/>
              <w:ind w:left="459" w:hanging="360"/>
              <w:contextualSpacing/>
              <w:rPr>
                <w:bCs/>
              </w:rPr>
            </w:pPr>
            <w:r>
              <w:rPr>
                <w:bCs/>
              </w:rPr>
              <w:t>Тестовое покрытие.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>
          <w:trHeight w:val="381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6"/>
              </w:numPr>
              <w:spacing w:before="0" w:after="160"/>
              <w:ind w:left="459" w:hanging="360"/>
              <w:contextualSpacing/>
              <w:rPr>
                <w:bCs/>
              </w:rPr>
            </w:pPr>
            <w:r>
              <w:rPr>
                <w:bCs/>
              </w:rPr>
              <w:t>Тестовый сценарий, тестовый пакет.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>
        <w:trPr>
          <w:trHeight w:val="408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6"/>
              </w:numPr>
              <w:spacing w:before="0" w:after="160"/>
              <w:ind w:left="459" w:hanging="360"/>
              <w:contextualSpacing/>
              <w:rPr>
                <w:bCs/>
              </w:rPr>
            </w:pPr>
            <w:r>
              <w:rPr>
                <w:bCs/>
              </w:rPr>
              <w:t>Анализ спецификаций. Верификация и аттестация программного обеспечения.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>
        <w:trPr>
          <w:trHeight w:val="132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>Тематика практических занятий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24</w:t>
            </w:r>
          </w:p>
        </w:tc>
      </w:tr>
      <w:tr>
        <w:trPr>
          <w:trHeight w:val="416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4"/>
              </w:numPr>
              <w:spacing w:before="0" w:after="160"/>
              <w:contextualSpacing/>
              <w:jc w:val="both"/>
              <w:rPr>
                <w:b/>
                <w:b/>
                <w:bCs/>
              </w:rPr>
            </w:pPr>
            <w:r>
              <w:rPr>
                <w:bCs/>
              </w:rPr>
              <w:t>Практическое занятие «Разработка тестового сценария»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>
          <w:trHeight w:val="416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4"/>
              </w:numPr>
              <w:spacing w:before="0" w:after="160"/>
              <w:contextualSpacing/>
              <w:jc w:val="both"/>
              <w:rPr>
                <w:bCs/>
              </w:rPr>
            </w:pPr>
            <w:r>
              <w:rPr>
                <w:bCs/>
              </w:rPr>
              <w:t>Практическое занятие «Оценка необходимого количества тестов»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>
          <w:trHeight w:val="416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4"/>
              </w:numPr>
              <w:spacing w:before="0" w:after="160"/>
              <w:contextualSpacing/>
              <w:jc w:val="both"/>
              <w:rPr>
                <w:bCs/>
              </w:rPr>
            </w:pPr>
            <w:r>
              <w:rPr>
                <w:bCs/>
              </w:rPr>
              <w:t>Практическое занятие «Разработка тестовых пакетов»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>
          <w:trHeight w:val="416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4"/>
              </w:numPr>
              <w:spacing w:before="0" w:after="160"/>
              <w:contextualSpacing/>
              <w:jc w:val="both"/>
              <w:rPr>
                <w:bCs/>
              </w:rPr>
            </w:pPr>
            <w:r>
              <w:rPr>
                <w:bCs/>
              </w:rPr>
              <w:t>Практическое занятие «Оценка программных средств с помощью метрик»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>
          <w:trHeight w:val="416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4"/>
              </w:numPr>
              <w:spacing w:before="0" w:after="160"/>
              <w:contextualSpacing/>
              <w:jc w:val="both"/>
              <w:rPr/>
            </w:pPr>
            <w:r>
              <w:rPr>
                <w:bCs/>
              </w:rPr>
              <w:t>Практическое занятие «Инспекция программного кода на предмет соответствия стандартам кодирования»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>
          <w:trHeight w:val="416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ind w:left="720" w:hanging="0"/>
              <w:contextualSpacing/>
              <w:rPr>
                <w:bCs/>
              </w:rPr>
            </w:pPr>
            <w:r>
              <w:rPr>
                <w:bCs/>
              </w:rPr>
              <w:t>Самостоятельная работа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</w:p>
        </w:tc>
      </w:tr>
      <w:tr>
        <w:trPr>
          <w:trHeight w:val="276" w:hRule="atLeast"/>
        </w:trPr>
        <w:tc>
          <w:tcPr>
            <w:tcW w:w="1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 xml:space="preserve">Раздел 2. Средства разработки программного обеспечения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  <w:b/>
                <w:b/>
                <w:i/>
                <w:i/>
              </w:rPr>
            </w:pPr>
            <w:r>
              <w:rPr>
                <w:b/>
              </w:rPr>
              <w:t>142</w:t>
            </w:r>
          </w:p>
        </w:tc>
      </w:tr>
      <w:tr>
        <w:trPr/>
        <w:tc>
          <w:tcPr>
            <w:tcW w:w="1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  <w:b/>
                <w:bCs/>
                <w:i/>
              </w:rPr>
              <w:t>МДК.01.02 Инструментальные средства разработки программного обеспечения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  <w:b/>
                <w:b/>
                <w:i/>
                <w:i/>
              </w:rPr>
            </w:pPr>
            <w:r>
              <w:rPr>
                <w:b/>
              </w:rPr>
              <w:t>142</w:t>
            </w:r>
          </w:p>
        </w:tc>
      </w:tr>
      <w:tr>
        <w:trPr/>
        <w:tc>
          <w:tcPr>
            <w:tcW w:w="2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  <w:b/>
                <w:bCs/>
                <w:i/>
              </w:rPr>
              <w:t>Тема 1. Современные технологии и инструменты интеграции.</w:t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 xml:space="preserve">Содержание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  <w:b/>
                <w:b/>
                <w:i/>
                <w:i/>
              </w:rPr>
            </w:pPr>
            <w:r>
              <w:rPr>
                <w:b/>
              </w:rPr>
              <w:t>18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6"/>
              </w:numPr>
              <w:spacing w:before="120" w:after="120"/>
              <w:ind w:left="391" w:hanging="360"/>
              <w:contextualSpacing/>
              <w:rPr>
                <w:bCs/>
              </w:rPr>
            </w:pPr>
            <w:r>
              <w:rPr>
                <w:bCs/>
              </w:rPr>
              <w:t xml:space="preserve">Понятие репозитория проекта, структура проекта.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6"/>
              </w:numPr>
              <w:spacing w:before="120" w:after="120"/>
              <w:ind w:left="391" w:hanging="360"/>
              <w:contextualSpacing/>
              <w:rPr>
                <w:bCs/>
              </w:rPr>
            </w:pPr>
            <w:r>
              <w:rPr>
                <w:bCs/>
              </w:rPr>
              <w:t>Виды, цели и уровни интеграции программных модулей. Автоматизация бизнес-процессов.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ind w:left="459" w:hanging="360"/>
              <w:contextualSpacing/>
              <w:rPr>
                <w:bCs/>
              </w:rPr>
            </w:pPr>
            <w:r>
              <w:rPr>
                <w:bCs/>
              </w:rPr>
              <w:t>Выбор источников и приемников данных, сопоставление объектов данных.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ind w:left="459" w:hanging="360"/>
              <w:contextualSpacing/>
              <w:rPr>
                <w:bCs/>
              </w:rPr>
            </w:pPr>
            <w:r>
              <w:rPr>
                <w:bCs/>
              </w:rPr>
              <w:t>Транспортные протоколы. Стандарты форматирования сообщений.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ind w:left="459" w:hanging="360"/>
              <w:contextualSpacing/>
              <w:rPr>
                <w:bCs/>
              </w:rPr>
            </w:pPr>
            <w:r>
              <w:rPr>
                <w:bCs/>
              </w:rPr>
              <w:t>Организация работы команды в системе контроля версий.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>Тематика практических занятий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PMingLiU;新細明體"/>
                <w:b/>
                <w:b/>
                <w:i/>
                <w:i/>
              </w:rPr>
            </w:pPr>
            <w:r>
              <w:rPr>
                <w:b/>
              </w:rPr>
              <w:t>42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1"/>
              </w:numPr>
              <w:spacing w:before="0" w:after="160"/>
              <w:ind w:left="459" w:hanging="360"/>
              <w:contextualSpacing/>
              <w:rPr/>
            </w:pPr>
            <w:r>
              <w:rPr>
                <w:bCs/>
              </w:rPr>
              <w:t xml:space="preserve"> </w:t>
            </w:r>
            <w:r>
              <w:rPr>
                <w:bCs/>
              </w:rPr>
              <w:t>Практическое занятие  «Разработка структуры проекта»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1"/>
              </w:numPr>
              <w:spacing w:before="0" w:after="160"/>
              <w:ind w:left="459" w:hanging="360"/>
              <w:contextualSpacing/>
              <w:rPr/>
            </w:pPr>
            <w:r>
              <w:rPr>
                <w:bCs/>
              </w:rPr>
              <w:t>Практическое занятие  «Разработка модульной структуры проекта (диаграммы модулей)»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1"/>
              </w:numPr>
              <w:spacing w:before="0" w:after="160"/>
              <w:ind w:left="459" w:hanging="360"/>
              <w:contextualSpacing/>
              <w:rPr/>
            </w:pPr>
            <w:r>
              <w:rPr>
                <w:bCs/>
              </w:rPr>
              <w:t>Практическое занятие  «Разработка перечня артефактов и протоколов проекта»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1"/>
              </w:numPr>
              <w:spacing w:before="0" w:after="160"/>
              <w:ind w:left="459" w:hanging="360"/>
              <w:contextualSpacing/>
              <w:rPr/>
            </w:pPr>
            <w:r>
              <w:rPr>
                <w:bCs/>
              </w:rPr>
              <w:t>Практическое занятие  «Настройка работы системы контроля версий (типов импортируемых файлов, путей, фильтров и др. параметров импорта в репозиторий)»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1"/>
              </w:numPr>
              <w:spacing w:before="0" w:after="160"/>
              <w:ind w:left="459" w:hanging="360"/>
              <w:contextualSpacing/>
              <w:rPr/>
            </w:pPr>
            <w:r>
              <w:rPr>
                <w:bCs/>
              </w:rPr>
              <w:t>Практическое занятие  «Разработка и интеграция модулей проекта (командная работа)»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1"/>
              </w:numPr>
              <w:spacing w:before="0" w:after="160"/>
              <w:ind w:left="459" w:hanging="360"/>
              <w:contextualSpacing/>
              <w:rPr/>
            </w:pPr>
            <w:r>
              <w:rPr>
                <w:bCs/>
              </w:rPr>
              <w:t>Практическое занятие  «Отладка отдельных модулей программного проекта»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1"/>
              </w:numPr>
              <w:spacing w:before="0" w:after="160"/>
              <w:ind w:left="459" w:hanging="360"/>
              <w:contextualSpacing/>
              <w:rPr/>
            </w:pPr>
            <w:r>
              <w:rPr>
                <w:bCs/>
              </w:rPr>
              <w:t>Практическое занятие  «Организация обработки исключений»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ind w:left="318" w:hanging="0"/>
              <w:contextualSpacing/>
              <w:rPr>
                <w:bCs/>
              </w:rPr>
            </w:pPr>
            <w:r>
              <w:rPr>
                <w:bCs/>
              </w:rPr>
              <w:t xml:space="preserve">Самостоятельная работа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>
        <w:trPr/>
        <w:tc>
          <w:tcPr>
            <w:tcW w:w="2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>Тема 2. Инструментарий тестирования и анализа качества программных средств</w:t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 xml:space="preserve">Содержание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18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5"/>
              </w:numPr>
              <w:spacing w:before="0" w:after="160"/>
              <w:contextualSpacing/>
              <w:rPr>
                <w:bCs/>
              </w:rPr>
            </w:pPr>
            <w:r>
              <w:rPr>
                <w:bCs/>
              </w:rPr>
              <w:t>Отладка программных продуктов. Инструменты отладки. Отладочные классы.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5"/>
              </w:numPr>
              <w:spacing w:before="0" w:after="160"/>
              <w:contextualSpacing/>
              <w:rPr/>
            </w:pPr>
            <w:r>
              <w:rPr>
                <w:bCs/>
              </w:rPr>
              <w:t>Ручное и автоматизированное тестирование. Методы и средства организации тестирования.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5"/>
              </w:numPr>
              <w:spacing w:before="0" w:after="160"/>
              <w:contextualSpacing/>
              <w:rPr>
                <w:bCs/>
              </w:rPr>
            </w:pPr>
            <w:r>
              <w:rPr>
                <w:bCs/>
              </w:rPr>
              <w:t>Инструментарии анализа качества программных продуктов в среде разработке.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5"/>
              </w:numPr>
              <w:spacing w:before="0" w:after="160"/>
              <w:contextualSpacing/>
              <w:rPr/>
            </w:pPr>
            <w:r>
              <w:rPr>
                <w:bCs/>
              </w:rPr>
              <w:t>Обработка исключительных ситуаций. Методы и способы идентификации сбоев и ошибок.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5"/>
              </w:numPr>
              <w:spacing w:before="0" w:after="160"/>
              <w:contextualSpacing/>
              <w:rPr>
                <w:bCs/>
              </w:rPr>
            </w:pPr>
            <w:r>
              <w:rPr>
                <w:bCs/>
              </w:rPr>
              <w:t>Выявление ошибок системных компонентов.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>Тематика практических занятий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46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3"/>
              </w:numPr>
              <w:spacing w:before="0" w:after="160"/>
              <w:ind w:left="318" w:hanging="360"/>
              <w:contextualSpacing/>
              <w:rPr/>
            </w:pPr>
            <w:r>
              <w:rPr>
                <w:bCs/>
              </w:rPr>
              <w:t>Практическое занятие  «Применение отладочных классов в проекте»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3"/>
              </w:numPr>
              <w:spacing w:before="0" w:after="160"/>
              <w:ind w:left="318" w:hanging="360"/>
              <w:contextualSpacing/>
              <w:rPr/>
            </w:pPr>
            <w:r>
              <w:rPr>
                <w:bCs/>
              </w:rPr>
              <w:t>Практическое занятие  «Отладка проекта»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3"/>
              </w:numPr>
              <w:spacing w:before="0" w:after="160"/>
              <w:ind w:left="318" w:hanging="360"/>
              <w:contextualSpacing/>
              <w:rPr/>
            </w:pPr>
            <w:r>
              <w:rPr>
                <w:bCs/>
              </w:rPr>
              <w:t>Практическое занятие  «Инспекция кода модулей проекта»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3"/>
              </w:numPr>
              <w:spacing w:before="0" w:after="160"/>
              <w:ind w:left="318" w:hanging="360"/>
              <w:contextualSpacing/>
              <w:rPr/>
            </w:pPr>
            <w:r>
              <w:rPr>
                <w:bCs/>
              </w:rPr>
              <w:t>Практическое занятие  «Тестирование интерфейса пользователя средствами инструментальной среды разработки»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3"/>
              </w:numPr>
              <w:spacing w:before="0" w:after="160"/>
              <w:ind w:left="318" w:hanging="360"/>
              <w:contextualSpacing/>
              <w:rPr/>
            </w:pPr>
            <w:r>
              <w:rPr>
                <w:bCs/>
              </w:rPr>
              <w:t>Практическое занятие  «Разработка тестовых модулей проекта для тестирования отдельных модулей»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3"/>
              </w:numPr>
              <w:spacing w:before="0" w:after="160"/>
              <w:ind w:left="318" w:hanging="360"/>
              <w:contextualSpacing/>
              <w:rPr/>
            </w:pPr>
            <w:r>
              <w:rPr>
                <w:bCs/>
              </w:rPr>
              <w:t>Практическое занятие  «Выполнение функционального тестирования»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3"/>
              </w:numPr>
              <w:spacing w:before="0" w:after="160"/>
              <w:ind w:left="318" w:hanging="360"/>
              <w:contextualSpacing/>
              <w:rPr/>
            </w:pPr>
            <w:r>
              <w:rPr>
                <w:bCs/>
              </w:rPr>
              <w:t>Практическое занятие  «Тестирование интеграции»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3"/>
              </w:numPr>
              <w:spacing w:before="0" w:after="160"/>
              <w:ind w:left="318" w:hanging="360"/>
              <w:contextualSpacing/>
              <w:rPr/>
            </w:pPr>
            <w:r>
              <w:rPr>
                <w:bCs/>
              </w:rPr>
              <w:t>Практическое занятие  «Документирование результатов тестирования»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/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ind w:left="318" w:hanging="0"/>
              <w:contextualSpacing/>
              <w:rPr>
                <w:bCs/>
              </w:rPr>
            </w:pPr>
            <w:r>
              <w:rPr>
                <w:bCs/>
              </w:rPr>
              <w:t xml:space="preserve">Самостоятельная работа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</w:tr>
      <w:tr>
        <w:trPr/>
        <w:tc>
          <w:tcPr>
            <w:tcW w:w="1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>Раздел 3. Моделирование в программных системах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56" w:before="0" w:after="160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75</w:t>
            </w:r>
          </w:p>
        </w:tc>
      </w:tr>
      <w:tr>
        <w:trPr/>
        <w:tc>
          <w:tcPr>
            <w:tcW w:w="1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  <w:b/>
                <w:bCs/>
                <w:i/>
              </w:rPr>
              <w:t>МДК.01.03 Математическое моделирование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56" w:before="0" w:after="160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75</w:t>
            </w:r>
          </w:p>
        </w:tc>
      </w:tr>
      <w:tr>
        <w:trPr>
          <w:trHeight w:val="40" w:hRule="atLeast"/>
        </w:trPr>
        <w:tc>
          <w:tcPr>
            <w:tcW w:w="2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>Тема 1. Основы моделирования. Детерминированные задачи</w:t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 xml:space="preserve">Содержание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  <w:t>14</w:t>
            </w:r>
          </w:p>
        </w:tc>
      </w:tr>
      <w:tr>
        <w:trPr>
          <w:trHeight w:val="1158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2"/>
              </w:numPr>
              <w:spacing w:before="0" w:after="160"/>
              <w:contextualSpacing/>
              <w:rPr/>
            </w:pPr>
            <w:r>
              <w:rPr>
                <w:bCs/>
              </w:rPr>
              <w:t>Понятие решения. Множество решений, оптимальное решение. Показатель эффективности решения. Математические модели, принципы их построения, виды моделей.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>
        <w:trPr>
          <w:trHeight w:val="40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2"/>
              </w:numPr>
              <w:spacing w:before="0" w:after="160"/>
              <w:contextualSpacing/>
              <w:rPr>
                <w:bCs/>
              </w:rPr>
            </w:pPr>
            <w:r>
              <w:rPr>
                <w:bCs/>
              </w:rPr>
              <w:t>Задачи: классификация, методы решения, граничные условия. Общий вид и основная задача линейного программирования. Симплекс – метод.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>
        <w:trPr>
          <w:trHeight w:val="132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2"/>
              </w:numPr>
              <w:spacing w:before="0" w:after="160"/>
              <w:contextualSpacing/>
              <w:rPr>
                <w:bCs/>
              </w:rPr>
            </w:pPr>
            <w:r>
              <w:rPr>
                <w:bCs/>
              </w:rPr>
              <w:t>Транспортная задача. Методы нахождения начального решения транспортной задачи. Метод потенциалов.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>
        <w:trPr>
          <w:trHeight w:val="132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2"/>
              </w:numPr>
              <w:spacing w:before="0" w:after="160"/>
              <w:contextualSpacing/>
              <w:rPr/>
            </w:pPr>
            <w:r>
              <w:rPr>
                <w:bCs/>
              </w:rPr>
              <w:t>Общий вид задач нелинейного программирования. Графический метод решения задач нелинейного программирования. Метод множителей Лагранжа.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>
        <w:trPr>
          <w:trHeight w:val="132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2"/>
              </w:numPr>
              <w:spacing w:before="0" w:after="160"/>
              <w:contextualSpacing/>
              <w:rPr>
                <w:bCs/>
              </w:rPr>
            </w:pPr>
            <w:r>
              <w:rPr>
                <w:bCs/>
              </w:rPr>
              <w:t>Основные понятия динамического программирования: шаговое управление, управление операцией в целом, оптимальное управление, выигрыш на данном шаге, выигрыш за всю операцию, аддитивный критерий, мультипликативный критерий.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>
        <w:trPr>
          <w:trHeight w:val="132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2"/>
              </w:numPr>
              <w:spacing w:before="0" w:after="160"/>
              <w:contextualSpacing/>
              <w:rPr/>
            </w:pPr>
            <w:r>
              <w:rPr>
                <w:bCs/>
              </w:rPr>
              <w:t>Простейшие задачи, решаемые методом динамического программирования. Методы хранения графов в памяти ЭВМ. Задача о нахождении кратчайших путей в графе и методы ее решения.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>
        <w:trPr>
          <w:trHeight w:val="195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2"/>
              </w:numPr>
              <w:spacing w:before="0" w:after="160"/>
              <w:contextualSpacing/>
              <w:rPr>
                <w:bCs/>
              </w:rPr>
            </w:pPr>
            <w:r>
              <w:rPr>
                <w:bCs/>
              </w:rPr>
              <w:t>Задача о максимальном потоке и алгоритм Форда–Фалкерсона.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>
        <w:trPr>
          <w:trHeight w:val="132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>Тематика практических занятий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PMingLiU;新細明體"/>
                <w:b/>
                <w:i/>
              </w:rPr>
              <w:t>20</w:t>
            </w:r>
          </w:p>
        </w:tc>
      </w:tr>
      <w:tr>
        <w:trPr>
          <w:trHeight w:val="132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9"/>
              </w:numPr>
              <w:spacing w:before="0" w:after="160"/>
              <w:ind w:left="319" w:hanging="356"/>
              <w:contextualSpacing/>
              <w:rPr/>
            </w:pPr>
            <w:r>
              <w:rPr>
                <w:bCs/>
              </w:rPr>
              <w:t xml:space="preserve"> </w:t>
            </w:r>
            <w:r>
              <w:rPr>
                <w:bCs/>
              </w:rPr>
              <w:t>Практическое занятие  «Построение простейших математических моделей. Построение простейших статистических моделей»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>
        <w:trPr>
          <w:trHeight w:val="132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9"/>
              </w:numPr>
              <w:spacing w:before="0" w:after="160"/>
              <w:ind w:left="319" w:hanging="360"/>
              <w:contextualSpacing/>
              <w:rPr/>
            </w:pPr>
            <w:r>
              <w:rPr>
                <w:bCs/>
              </w:rPr>
              <w:t>Практическое занятие  «Решение простейших однокритериальных задач»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>
        <w:trPr>
          <w:trHeight w:val="132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9"/>
              </w:numPr>
              <w:spacing w:before="0" w:after="160"/>
              <w:ind w:left="318" w:hanging="360"/>
              <w:contextualSpacing/>
              <w:rPr/>
            </w:pPr>
            <w:r>
              <w:rPr>
                <w:bCs/>
              </w:rPr>
              <w:t>Практическое занятие  «Задача Коши для уравнения теплопроводности»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>
        <w:trPr>
          <w:trHeight w:val="132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9"/>
              </w:numPr>
              <w:spacing w:before="0" w:after="160"/>
              <w:ind w:left="318" w:hanging="360"/>
              <w:contextualSpacing/>
              <w:rPr/>
            </w:pPr>
            <w:r>
              <w:rPr>
                <w:bCs/>
              </w:rPr>
              <w:t>Практическая работа «Сведение произвольной задачи линейного программирования к основной задаче линейного программирования»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>
        <w:trPr>
          <w:trHeight w:val="132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9"/>
              </w:numPr>
              <w:spacing w:before="0" w:after="160"/>
              <w:ind w:left="318" w:hanging="360"/>
              <w:contextualSpacing/>
              <w:rPr/>
            </w:pPr>
            <w:r>
              <w:rPr>
                <w:bCs/>
              </w:rPr>
              <w:t>Практическое занятие  «Решение задач линейного программирования симплекс–методом»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>
        <w:trPr>
          <w:trHeight w:val="132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9"/>
              </w:numPr>
              <w:spacing w:before="0" w:after="160"/>
              <w:ind w:left="318" w:hanging="360"/>
              <w:contextualSpacing/>
              <w:rPr/>
            </w:pPr>
            <w:r>
              <w:rPr>
                <w:bCs/>
              </w:rPr>
              <w:t>Практическое занятие  «Нахождение начального решения транспортной задачи. Решение транспортной задачи методом потенциалов»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>
        <w:trPr>
          <w:trHeight w:val="132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9"/>
              </w:numPr>
              <w:spacing w:before="0" w:after="160"/>
              <w:ind w:left="318" w:hanging="360"/>
              <w:contextualSpacing/>
              <w:rPr/>
            </w:pPr>
            <w:r>
              <w:rPr>
                <w:bCs/>
              </w:rPr>
              <w:t>Практическое занятие  «Применение метода стрельбы для решения линейной краевой задачи»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>
        <w:trPr>
          <w:trHeight w:val="132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9"/>
              </w:numPr>
              <w:spacing w:before="0" w:after="160"/>
              <w:ind w:left="318" w:hanging="360"/>
              <w:contextualSpacing/>
              <w:rPr/>
            </w:pPr>
            <w:r>
              <w:rPr>
                <w:bCs/>
              </w:rPr>
              <w:t>Практическое занятие  «Задача о распределении средств между предприятиями»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>
        <w:trPr>
          <w:trHeight w:val="132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9"/>
              </w:numPr>
              <w:spacing w:before="0" w:after="160"/>
              <w:ind w:left="318" w:hanging="360"/>
              <w:contextualSpacing/>
              <w:rPr/>
            </w:pPr>
            <w:r>
              <w:rPr>
                <w:bCs/>
              </w:rPr>
              <w:t>Практическое занятие  «Задача о замене оборудования»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>
        <w:trPr>
          <w:trHeight w:val="665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9"/>
              </w:numPr>
              <w:spacing w:before="0" w:after="160"/>
              <w:ind w:left="318" w:hanging="360"/>
              <w:contextualSpacing/>
              <w:rPr/>
            </w:pPr>
            <w:r>
              <w:rPr>
                <w:bCs/>
              </w:rPr>
              <w:t>Практическое занятие  «Нахождение кратчайших путей в графе. Решение задачи о максимальном потоке»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>
        <w:trPr>
          <w:trHeight w:val="64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ind w:left="318" w:hanging="0"/>
              <w:contextualSpacing/>
              <w:rPr>
                <w:bCs/>
              </w:rPr>
            </w:pPr>
            <w:r>
              <w:rPr>
                <w:bCs/>
              </w:rPr>
              <w:t xml:space="preserve">Самостоятельная работа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>
          <w:trHeight w:val="134" w:hRule="atLeast"/>
        </w:trPr>
        <w:tc>
          <w:tcPr>
            <w:tcW w:w="2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  <w:b/>
                <w:bCs/>
                <w:i/>
              </w:rPr>
              <w:t>Тема 2. Задачи в условиях неопределенности</w:t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 xml:space="preserve">Содержание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PMingLiU;新細明體"/>
                <w:b/>
              </w:rPr>
              <w:t>12</w:t>
            </w:r>
          </w:p>
        </w:tc>
      </w:tr>
      <w:tr>
        <w:trPr>
          <w:trHeight w:val="132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0"/>
              </w:numPr>
              <w:spacing w:before="0" w:after="160"/>
              <w:contextualSpacing/>
              <w:jc w:val="both"/>
              <w:rPr>
                <w:bCs/>
              </w:rPr>
            </w:pPr>
            <w:r>
              <w:rPr>
                <w:bCs/>
              </w:rPr>
              <w:t>Системы массового обслуживания: понятия, примеры, модели.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>
        <w:trPr>
          <w:trHeight w:val="132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0"/>
              </w:numPr>
              <w:spacing w:before="0" w:after="160"/>
              <w:contextualSpacing/>
              <w:jc w:val="both"/>
              <w:rPr/>
            </w:pPr>
            <w:r>
              <w:rPr>
                <w:bCs/>
              </w:rPr>
              <w:t>Основные понятия теории марковских процессов: случайный процесс, марковскийпроцесс, граф состояний, поток событий, вероятность состояния, уравнения Колмогорова, финальные вероятности состояний. Схема гибели и размножения.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>
        <w:trPr>
          <w:trHeight w:val="778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0"/>
              </w:numPr>
              <w:spacing w:before="0" w:after="160"/>
              <w:contextualSpacing/>
              <w:jc w:val="both"/>
              <w:rPr>
                <w:bCs/>
              </w:rPr>
            </w:pPr>
            <w:r>
              <w:rPr>
                <w:bCs/>
              </w:rPr>
              <w:t>Метод имитационного моделирования. Единичный жребий и формы его организации. Примеры задач. Понятие прогноза. Количественные методы прогнозирования: скользящие средние, экспоненциальное сглаживание, проектирование тренда. Качественные методы прогноза.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>
        <w:trPr>
          <w:trHeight w:val="215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0"/>
              </w:numPr>
              <w:spacing w:before="0" w:after="160"/>
              <w:contextualSpacing/>
              <w:jc w:val="both"/>
              <w:rPr/>
            </w:pPr>
            <w:r>
              <w:rPr>
                <w:bCs/>
              </w:rPr>
              <w:t xml:space="preserve">Предмет и задачи теории игр. Основные понятия теории игр: игра, игроки, партия, выигрыш, проигрыш, ход, личные и случайные ходы, стратегические игры, стратегия, оптимальная стратегия.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>
        <w:trPr>
          <w:trHeight w:val="343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0"/>
              </w:numPr>
              <w:spacing w:before="0" w:after="160"/>
              <w:contextualSpacing/>
              <w:jc w:val="both"/>
              <w:rPr/>
            </w:pPr>
            <w:r>
              <w:rPr>
                <w:bCs/>
              </w:rPr>
              <w:t>Антагонистические матричные игры: чистые и смешанные стратегии. Методы решения конечных игр: сведение игры mxn к задаче линейного программирования, численный метод – метод итераций.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>
        <w:trPr>
          <w:trHeight w:val="60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0"/>
              </w:numPr>
              <w:spacing w:before="0" w:after="160"/>
              <w:contextualSpacing/>
              <w:jc w:val="both"/>
              <w:rPr/>
            </w:pPr>
            <w:r>
              <w:rPr>
                <w:bCs/>
              </w:rPr>
              <w:t>Область применимости теории принятия решений. Принятие решений в условиях определенности, в условиях риска, в условиях неопределенности. Критерии принятия решений в условиях неопределенности. Дерево решений.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>
        <w:trPr>
          <w:trHeight w:val="353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  <w:t>Тематика практических занятий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  <w:t>20</w:t>
            </w:r>
          </w:p>
        </w:tc>
      </w:tr>
      <w:tr>
        <w:trPr>
          <w:trHeight w:val="132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</w:rPr>
            </w:pPr>
            <w:r>
              <w:rPr>
                <w:rFonts w:eastAsia="PMingLiU;新細明體"/>
                <w:b/>
                <w:bCs/>
                <w:i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4"/>
              </w:numPr>
              <w:spacing w:before="0" w:after="160"/>
              <w:contextualSpacing/>
              <w:rPr/>
            </w:pPr>
            <w:r>
              <w:rPr>
                <w:bCs/>
              </w:rPr>
              <w:t xml:space="preserve"> </w:t>
            </w:r>
            <w:r>
              <w:rPr>
                <w:bCs/>
              </w:rPr>
              <w:t>Практическая работа «Составление систем уравнений Колмогорова. Нахождение финальных вероятностей. Нахождение характеристик простейших систем массового обслуживания.»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>
          <w:trHeight w:val="132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4"/>
              </w:numPr>
              <w:spacing w:before="0" w:after="160"/>
              <w:contextualSpacing/>
              <w:rPr/>
            </w:pPr>
            <w:r>
              <w:rPr>
                <w:bCs/>
              </w:rPr>
              <w:t>Практическая работа «Решение задач массового обслуживания методами имитационного моделирования»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>
          <w:trHeight w:val="132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4"/>
              </w:numPr>
              <w:spacing w:before="0" w:after="160"/>
              <w:contextualSpacing/>
              <w:rPr>
                <w:bCs/>
              </w:rPr>
            </w:pPr>
            <w:r>
              <w:rPr>
                <w:bCs/>
              </w:rPr>
              <w:t>Практическая работа «Построение прогнозов»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>
          <w:trHeight w:val="132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4"/>
              </w:numPr>
              <w:spacing w:before="0" w:after="160"/>
              <w:contextualSpacing/>
              <w:rPr>
                <w:bCs/>
              </w:rPr>
            </w:pPr>
            <w:r>
              <w:rPr>
                <w:bCs/>
              </w:rPr>
              <w:t>Практическая работа «Решение матричной игры методом итераций»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>
          <w:trHeight w:val="132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4"/>
              </w:numPr>
              <w:spacing w:before="0" w:after="160"/>
              <w:contextualSpacing/>
              <w:rPr/>
            </w:pPr>
            <w:r>
              <w:rPr>
                <w:bCs/>
              </w:rPr>
              <w:t>Практическое занятие  «Моделирование прогноза»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>
        <w:trPr>
          <w:trHeight w:val="132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4"/>
              </w:numPr>
              <w:spacing w:before="0" w:after="160"/>
              <w:contextualSpacing/>
              <w:rPr/>
            </w:pPr>
            <w:r>
              <w:rPr>
                <w:bCs/>
              </w:rPr>
              <w:t>Практическое занятие  «Выбор оптимального решения с помощью дерева решений»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>
        <w:trPr>
          <w:trHeight w:val="40" w:hRule="atLeast"/>
        </w:trPr>
        <w:tc>
          <w:tcPr>
            <w:tcW w:w="2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i/>
                <w:i/>
                <w:lang w:eastAsia="en-US"/>
              </w:rPr>
            </w:pPr>
            <w:r>
              <w:rPr>
                <w:rFonts w:eastAsia="PMingLiU;新細明體"/>
                <w:b/>
                <w:bCs/>
                <w:i/>
                <w:lang w:eastAsia="en-US"/>
              </w:rPr>
            </w:r>
          </w:p>
        </w:tc>
        <w:tc>
          <w:tcPr>
            <w:tcW w:w="9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ind w:left="720" w:hanging="0"/>
              <w:contextualSpacing/>
              <w:rPr>
                <w:bCs/>
              </w:rPr>
            </w:pPr>
            <w:r>
              <w:rPr>
                <w:bCs/>
              </w:rPr>
              <w:t>Самостоятельная работа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</w:tr>
      <w:tr>
        <w:trPr/>
        <w:tc>
          <w:tcPr>
            <w:tcW w:w="1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Учебная практика</w:t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 xml:space="preserve">Виды работ 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eastAsia="PMingLiU;新細明體"/>
              </w:rPr>
            </w:pPr>
            <w:r>
              <w:rPr>
                <w:rFonts w:eastAsia="PMingLiU;新細明體"/>
              </w:rPr>
              <w:t>Знакомство с предметной областью разработки программного обеспечения.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eastAsia="PMingLiU;新細明體"/>
              </w:rPr>
            </w:pPr>
            <w:r>
              <w:rPr>
                <w:rFonts w:eastAsia="PMingLiU;新細明體"/>
              </w:rPr>
              <w:t>Изучение требований к программному обеспечению.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eastAsia="PMingLiU;新細明體"/>
              </w:rPr>
            </w:pPr>
            <w:r>
              <w:rPr>
                <w:rFonts w:eastAsia="PMingLiU;新細明體"/>
              </w:rPr>
              <w:t>Анализ функциональных требований.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eastAsia="PMingLiU;新細明體"/>
              </w:rPr>
            </w:pPr>
            <w:r>
              <w:rPr>
                <w:rFonts w:eastAsia="PMingLiU;新細明體"/>
              </w:rPr>
              <w:t>Построение функциональных диаграмм.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eastAsia="PMingLiU;新細明體"/>
              </w:rPr>
            </w:pPr>
            <w:r>
              <w:rPr>
                <w:rFonts w:eastAsia="PMingLiU;新細明體"/>
              </w:rPr>
              <w:t>Объектно-ориентированный анализ требований к программному обеспечению.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eastAsia="PMingLiU;新細明體"/>
              </w:rPr>
            </w:pPr>
            <w:r>
              <w:rPr>
                <w:rFonts w:eastAsia="PMingLiU;新細明體"/>
              </w:rPr>
              <w:t>Участие в проектировании интерфейса пользователя.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eastAsia="PMingLiU;新細明體"/>
              </w:rPr>
            </w:pPr>
            <w:r>
              <w:rPr>
                <w:rFonts w:eastAsia="PMingLiU;新細明體"/>
              </w:rPr>
              <w:t>Участие в разработке кода программного средства.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eastAsia="PMingLiU;新細明體"/>
              </w:rPr>
            </w:pPr>
            <w:r>
              <w:rPr>
                <w:rFonts w:eastAsia="PMingLiU;新細明體"/>
              </w:rPr>
              <w:t>Изучение программной документации.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eastAsia="PMingLiU;新細明體"/>
              </w:rPr>
            </w:pPr>
            <w:r>
              <w:rPr>
                <w:rFonts w:eastAsia="PMingLiU;新細明體"/>
              </w:rPr>
              <w:t>Участие в разработке и проведении тестов.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  <w:i/>
                <w:i/>
              </w:rPr>
            </w:pPr>
            <w:r>
              <w:rPr>
                <w:rFonts w:eastAsia="PMingLiU;新細明體"/>
                <w:i/>
              </w:rPr>
              <w:t>36</w:t>
            </w:r>
          </w:p>
        </w:tc>
      </w:tr>
      <w:tr>
        <w:trPr>
          <w:trHeight w:val="2856" w:hRule="atLeast"/>
        </w:trPr>
        <w:tc>
          <w:tcPr>
            <w:tcW w:w="1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jc w:val="both"/>
              <w:rPr/>
            </w:pPr>
            <w:r>
              <w:rPr>
                <w:rFonts w:eastAsia="PMingLiU;新細明體"/>
                <w:b/>
                <w:bCs/>
              </w:rPr>
              <w:t xml:space="preserve">Производственная практика </w:t>
            </w:r>
            <w:r>
              <w:rPr>
                <w:rFonts w:eastAsia="PMingLiU;新細明體"/>
                <w:b/>
              </w:rPr>
              <w:t>(для программ подготовки специалистов среднего звена – итоговая по модулю</w:t>
            </w:r>
            <w:r>
              <w:rPr>
                <w:rFonts w:eastAsia="PMingLiU;新細明體"/>
                <w:b/>
                <w:bCs/>
              </w:rPr>
              <w:t xml:space="preserve"> (если предусмотрена</w:t>
            </w:r>
            <w:r>
              <w:rPr>
                <w:rFonts w:eastAsia="PMingLiU;新細明體"/>
                <w:b/>
              </w:rPr>
              <w:t xml:space="preserve"> итоговая (концентрированная) практика</w:t>
            </w:r>
            <w:r>
              <w:rPr>
                <w:rFonts w:eastAsia="PMingLiU;新細明體"/>
                <w:b/>
                <w:bCs/>
              </w:rPr>
              <w:t>)</w:t>
            </w:r>
          </w:p>
          <w:p>
            <w:pPr>
              <w:pStyle w:val="Normal"/>
              <w:suppressAutoHyphens w:val="true"/>
              <w:jc w:val="both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 xml:space="preserve">Виды работ </w:t>
            </w:r>
          </w:p>
          <w:p>
            <w:pPr>
              <w:pStyle w:val="Normal"/>
              <w:numPr>
                <w:ilvl w:val="0"/>
                <w:numId w:val="18"/>
              </w:numPr>
              <w:suppressAutoHyphens w:val="true"/>
              <w:ind w:left="714" w:hanging="357"/>
              <w:jc w:val="both"/>
              <w:rPr/>
            </w:pPr>
            <w:r>
              <w:rPr/>
              <w:t>Изучение предметной области разработки программного обеспечения.</w:t>
            </w:r>
          </w:p>
          <w:p>
            <w:pPr>
              <w:pStyle w:val="Normal"/>
              <w:numPr>
                <w:ilvl w:val="0"/>
                <w:numId w:val="18"/>
              </w:numPr>
              <w:suppressAutoHyphens w:val="true"/>
              <w:ind w:left="714" w:hanging="357"/>
              <w:jc w:val="both"/>
              <w:rPr/>
            </w:pPr>
            <w:r>
              <w:rPr/>
              <w:t>Формирование требований к программному обеспечению.</w:t>
            </w:r>
          </w:p>
          <w:p>
            <w:pPr>
              <w:pStyle w:val="Normal"/>
              <w:numPr>
                <w:ilvl w:val="0"/>
                <w:numId w:val="18"/>
              </w:numPr>
              <w:suppressAutoHyphens w:val="true"/>
              <w:ind w:left="714" w:hanging="357"/>
              <w:jc w:val="both"/>
              <w:rPr/>
            </w:pPr>
            <w:r>
              <w:rPr/>
              <w:t>Анализ функциональных и нефункциональных требований.</w:t>
            </w:r>
          </w:p>
          <w:p>
            <w:pPr>
              <w:pStyle w:val="Normal"/>
              <w:numPr>
                <w:ilvl w:val="0"/>
                <w:numId w:val="18"/>
              </w:numPr>
              <w:suppressAutoHyphens w:val="true"/>
              <w:ind w:left="714" w:hanging="357"/>
              <w:jc w:val="both"/>
              <w:rPr/>
            </w:pPr>
            <w:r>
              <w:rPr/>
              <w:t>Объектно-ориентированный анализ требований к программному обеспечению.</w:t>
            </w:r>
          </w:p>
          <w:p>
            <w:pPr>
              <w:pStyle w:val="Normal"/>
              <w:numPr>
                <w:ilvl w:val="0"/>
                <w:numId w:val="18"/>
              </w:numPr>
              <w:suppressAutoHyphens w:val="true"/>
              <w:ind w:left="714" w:hanging="357"/>
              <w:jc w:val="both"/>
              <w:rPr/>
            </w:pPr>
            <w:r>
              <w:rPr/>
              <w:t>Проектирование интерфейса пользователя.</w:t>
            </w:r>
          </w:p>
          <w:p>
            <w:pPr>
              <w:pStyle w:val="Normal"/>
              <w:numPr>
                <w:ilvl w:val="0"/>
                <w:numId w:val="18"/>
              </w:numPr>
              <w:suppressAutoHyphens w:val="true"/>
              <w:ind w:left="714" w:hanging="357"/>
              <w:jc w:val="both"/>
              <w:rPr/>
            </w:pPr>
            <w:r>
              <w:rPr/>
              <w:t>Разработка кода программного средства.</w:t>
            </w:r>
          </w:p>
          <w:p>
            <w:pPr>
              <w:pStyle w:val="Normal"/>
              <w:numPr>
                <w:ilvl w:val="0"/>
                <w:numId w:val="18"/>
              </w:numPr>
              <w:suppressAutoHyphens w:val="true"/>
              <w:ind w:left="714" w:hanging="357"/>
              <w:jc w:val="both"/>
              <w:rPr/>
            </w:pPr>
            <w:r>
              <w:rPr/>
              <w:t>Формирование программной документации.</w:t>
            </w:r>
          </w:p>
          <w:p>
            <w:pPr>
              <w:pStyle w:val="Normal"/>
              <w:numPr>
                <w:ilvl w:val="0"/>
                <w:numId w:val="18"/>
              </w:numPr>
              <w:suppressAutoHyphens w:val="true"/>
              <w:ind w:left="714" w:hanging="357"/>
              <w:jc w:val="both"/>
              <w:rPr>
                <w:b/>
                <w:b/>
              </w:rPr>
            </w:pPr>
            <w:r>
              <w:rPr/>
              <w:t>Разработка и проведение тестов.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  <w:i/>
                <w:i/>
              </w:rPr>
            </w:pPr>
            <w:r>
              <w:rPr>
                <w:rFonts w:eastAsia="PMingLiU;新細明體"/>
                <w:i/>
              </w:rPr>
              <w:t>72</w:t>
            </w:r>
          </w:p>
        </w:tc>
      </w:tr>
      <w:tr>
        <w:trPr>
          <w:trHeight w:val="76" w:hRule="atLeast"/>
        </w:trPr>
        <w:tc>
          <w:tcPr>
            <w:tcW w:w="1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Промежуточная аттестация в форме квалификационного экзамена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</w:tr>
      <w:tr>
        <w:trPr>
          <w:trHeight w:val="76" w:hRule="atLeast"/>
        </w:trPr>
        <w:tc>
          <w:tcPr>
            <w:tcW w:w="1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Всего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460</w:t>
            </w:r>
          </w:p>
        </w:tc>
      </w:tr>
    </w:tbl>
    <w:p>
      <w:pPr>
        <w:sectPr>
          <w:footerReference w:type="default" r:id="rId4"/>
          <w:type w:val="nextPage"/>
          <w:pgSz w:orient="landscape" w:w="16838" w:h="11906"/>
          <w:pgMar w:left="992" w:right="1134" w:gutter="0" w:header="0" w:top="851" w:footer="709" w:bottom="851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Heading1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center"/>
        <w:rPr>
          <w:b/>
          <w:b/>
          <w:caps/>
        </w:rPr>
      </w:pPr>
      <w:r>
        <w:rPr>
          <w:b/>
          <w:caps/>
        </w:rPr>
        <w:t>3. условия реализации проФЕССИОНАЛЬНОГО МОДУЛЯ</w:t>
      </w:r>
    </w:p>
    <w:p>
      <w:pPr>
        <w:pStyle w:val="Normal"/>
        <w:rPr>
          <w:b/>
          <w:b/>
          <w:caps/>
        </w:rPr>
      </w:pPr>
      <w:r>
        <w:rPr>
          <w:b/>
          <w:caps/>
        </w:rPr>
      </w:r>
    </w:p>
    <w:p>
      <w:pPr>
        <w:pStyle w:val="Normal"/>
        <w:suppressAutoHyphens w:val="true"/>
        <w:ind w:firstLine="709"/>
        <w:jc w:val="both"/>
        <w:rPr/>
      </w:pPr>
      <w:r>
        <w:rPr>
          <w:b/>
          <w:bCs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/>
        <w:t>Лаборатория  укомплектована специализированной мебелью, отвечающей всем установленным нормам и требованиям,</w:t>
      </w:r>
      <w:r>
        <w:rPr>
          <w:color w:val="000000"/>
        </w:rPr>
        <w:t xml:space="preserve"> огнетушителем М2630, </w:t>
      </w:r>
      <w:r>
        <w:rPr/>
        <w:t xml:space="preserve">26–ю </w:t>
      </w:r>
      <w:r>
        <w:rPr>
          <w:color w:val="000000"/>
        </w:rPr>
        <w:t xml:space="preserve">автоматизированными рабочими местами с программным обеспечением общего и профессионального назначения, магнитно-маркерной доской, проектором, экраном, </w:t>
      </w:r>
      <w:r>
        <w:rPr/>
        <w:t>учебными наглядными пособиями в виде электронных материалов к дисциплине (презентации).</w:t>
      </w:r>
    </w:p>
    <w:p>
      <w:pPr>
        <w:pStyle w:val="Normal"/>
        <w:shd w:fill="FFFFFF" w:val="clear"/>
        <w:ind w:firstLine="709"/>
        <w:jc w:val="both"/>
        <w:rPr/>
      </w:pPr>
      <w:r>
        <w:rPr>
          <w:i/>
          <w:color w:val="000000"/>
          <w:u w:val="single"/>
        </w:rPr>
        <w:t>ТСО:</w:t>
      </w:r>
      <w:r>
        <w:rPr>
          <w:color w:val="000000"/>
          <w:u w:val="single"/>
        </w:rPr>
        <w:t xml:space="preserve"> </w:t>
      </w:r>
    </w:p>
    <w:p>
      <w:pPr>
        <w:pStyle w:val="Normal"/>
        <w:shd w:fill="FFFFFF" w:val="clear"/>
        <w:tabs>
          <w:tab w:val="clear" w:pos="709"/>
          <w:tab w:val="left" w:pos="4680" w:leader="none"/>
        </w:tabs>
        <w:ind w:firstLine="709"/>
        <w:jc w:val="both"/>
        <w:rPr>
          <w:color w:val="000000"/>
        </w:rPr>
      </w:pPr>
      <w:r>
        <w:rPr>
          <w:color w:val="000000"/>
        </w:rPr>
        <w:t>Компьютер (без марки) – 26 шт.</w:t>
        <w:tab/>
      </w:r>
    </w:p>
    <w:p>
      <w:pPr>
        <w:pStyle w:val="Normal"/>
        <w:shd w:fill="FFFFFF" w:val="clear"/>
        <w:ind w:firstLine="709"/>
        <w:jc w:val="both"/>
        <w:rPr/>
      </w:pPr>
      <w:r>
        <w:rPr>
          <w:color w:val="000000"/>
        </w:rPr>
        <w:t xml:space="preserve">Монитор  </w:t>
      </w:r>
      <w:r>
        <w:rPr>
          <w:color w:val="000000"/>
          <w:lang w:val="en-US"/>
        </w:rPr>
        <w:t>Acer</w:t>
      </w:r>
      <w:r>
        <w:rPr>
          <w:color w:val="000000"/>
        </w:rPr>
        <w:t xml:space="preserve"> – 26 шт.</w:t>
      </w:r>
    </w:p>
    <w:p>
      <w:pPr>
        <w:pStyle w:val="Normal"/>
        <w:shd w:fill="FFFFFF" w:val="clear"/>
        <w:ind w:firstLine="709"/>
        <w:jc w:val="both"/>
        <w:rPr/>
      </w:pPr>
      <w:r>
        <w:rPr>
          <w:color w:val="000000"/>
        </w:rPr>
        <w:t xml:space="preserve">Компьютерная мышь </w:t>
      </w:r>
      <w:r>
        <w:rPr>
          <w:color w:val="000000"/>
          <w:lang w:val="en-US"/>
        </w:rPr>
        <w:t>Oklick</w:t>
      </w:r>
      <w:r>
        <w:rPr>
          <w:color w:val="000000"/>
        </w:rPr>
        <w:t xml:space="preserve">  – 26 шт.</w:t>
      </w:r>
    </w:p>
    <w:p>
      <w:pPr>
        <w:pStyle w:val="Normal"/>
        <w:shd w:fill="FFFFFF" w:val="clear"/>
        <w:ind w:firstLine="709"/>
        <w:jc w:val="both"/>
        <w:rPr/>
      </w:pPr>
      <w:r>
        <w:rPr>
          <w:color w:val="000000"/>
        </w:rPr>
        <w:t xml:space="preserve">Клавиатура  </w:t>
      </w:r>
      <w:r>
        <w:rPr>
          <w:color w:val="000000"/>
          <w:lang w:val="en-US"/>
        </w:rPr>
        <w:t>Logitech</w:t>
      </w:r>
      <w:r>
        <w:rPr>
          <w:color w:val="000000"/>
        </w:rPr>
        <w:t xml:space="preserve"> – 26 шт.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 xml:space="preserve">Проектор – 1 </w:t>
      </w:r>
    </w:p>
    <w:p>
      <w:pPr>
        <w:pStyle w:val="Normal"/>
        <w:shd w:fill="FFFFFF" w:val="clear"/>
        <w:ind w:firstLine="709"/>
        <w:jc w:val="both"/>
        <w:rPr>
          <w:color w:val="000000"/>
          <w:u w:val="single"/>
        </w:rPr>
      </w:pPr>
      <w:r>
        <w:rPr>
          <w:color w:val="000000"/>
          <w:u w:val="single"/>
        </w:rPr>
        <w:t>Программное обеспечение:</w:t>
      </w:r>
    </w:p>
    <w:p>
      <w:pPr>
        <w:pStyle w:val="Normal"/>
        <w:shd w:fill="FFFFFF" w:val="clear"/>
        <w:ind w:firstLine="709"/>
        <w:jc w:val="both"/>
        <w:rPr/>
      </w:pPr>
      <w:r>
        <w:rPr>
          <w:lang w:val="en-US"/>
        </w:rPr>
        <w:t xml:space="preserve">- </w:t>
      </w:r>
      <w:r>
        <w:rPr/>
        <w:t>Операционная</w:t>
      </w:r>
      <w:r>
        <w:rPr>
          <w:lang w:val="en-US"/>
        </w:rPr>
        <w:t xml:space="preserve"> </w:t>
      </w:r>
      <w:r>
        <w:rPr/>
        <w:t>система</w:t>
      </w:r>
      <w:r>
        <w:rPr>
          <w:lang w:val="en-US"/>
        </w:rPr>
        <w:t xml:space="preserve"> Microsoft Windows 10 Pro</w:t>
      </w:r>
    </w:p>
    <w:p>
      <w:pPr>
        <w:pStyle w:val="Normal"/>
        <w:shd w:fill="FFFFFF" w:val="clear"/>
        <w:ind w:firstLine="709"/>
        <w:jc w:val="both"/>
        <w:rPr/>
      </w:pPr>
      <w:r>
        <w:rPr>
          <w:lang w:val="en-US"/>
        </w:rPr>
        <w:t>- Microsoft Office 2016 (Word, Excel, PowerPoint, Outlook, Publisher)</w:t>
      </w:r>
      <w:r>
        <w:rPr>
          <w:color w:val="000000"/>
          <w:lang w:val="en-US"/>
        </w:rPr>
        <w:t xml:space="preserve"> </w:t>
      </w:r>
    </w:p>
    <w:p>
      <w:pPr>
        <w:pStyle w:val="Normal"/>
        <w:shd w:fill="FFFFFF" w:val="clear"/>
        <w:ind w:firstLine="709"/>
        <w:jc w:val="both"/>
        <w:rPr/>
      </w:pPr>
      <w:r>
        <w:rPr>
          <w:color w:val="000000"/>
        </w:rPr>
        <w:t xml:space="preserve">- </w:t>
      </w:r>
      <w:r>
        <w:rPr/>
        <w:t xml:space="preserve">Программа автоматизированного проектирования </w:t>
      </w:r>
      <w:r>
        <w:rPr>
          <w:lang w:val="en-US"/>
        </w:rPr>
        <w:t>Autodesk</w:t>
      </w:r>
      <w:r>
        <w:rPr/>
        <w:t xml:space="preserve"> </w:t>
      </w:r>
      <w:r>
        <w:rPr>
          <w:lang w:val="en-US"/>
        </w:rPr>
        <w:t>AutoCAD</w:t>
      </w:r>
    </w:p>
    <w:p>
      <w:pPr>
        <w:pStyle w:val="Normal"/>
        <w:shd w:fill="FFFFFF" w:val="clear"/>
        <w:ind w:firstLine="709"/>
        <w:jc w:val="both"/>
        <w:rPr/>
      </w:pPr>
      <w:r>
        <w:rPr/>
        <w:t>- Программа 3</w:t>
      </w:r>
      <w:r>
        <w:rPr>
          <w:lang w:val="en-US"/>
        </w:rPr>
        <w:t>D</w:t>
      </w:r>
      <w:r>
        <w:rPr/>
        <w:t xml:space="preserve"> моделирования </w:t>
      </w:r>
      <w:r>
        <w:rPr>
          <w:lang w:val="en-US"/>
        </w:rPr>
        <w:t>Autodesk</w:t>
      </w:r>
      <w:r>
        <w:rPr/>
        <w:t xml:space="preserve"> 3</w:t>
      </w:r>
      <w:r>
        <w:rPr>
          <w:lang w:val="en-US"/>
        </w:rPr>
        <w:t>ds</w:t>
      </w:r>
      <w:r>
        <w:rPr/>
        <w:t xml:space="preserve"> </w:t>
      </w:r>
      <w:r>
        <w:rPr>
          <w:lang w:val="en-US"/>
        </w:rPr>
        <w:t>Max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работы с </w:t>
      </w:r>
      <w:r>
        <w:rPr>
          <w:lang w:val="en-US"/>
        </w:rPr>
        <w:t>pdf</w:t>
      </w:r>
      <w:r>
        <w:rPr/>
        <w:t xml:space="preserve"> файлами </w:t>
      </w:r>
      <w:r>
        <w:rPr>
          <w:lang w:val="en-US"/>
        </w:rPr>
        <w:t>Adobe</w:t>
      </w:r>
      <w:r>
        <w:rPr/>
        <w:t xml:space="preserve"> </w:t>
      </w:r>
      <w:r>
        <w:rPr>
          <w:lang w:val="en-US"/>
        </w:rPr>
        <w:t>Reader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работы с </w:t>
      </w:r>
      <w:r>
        <w:rPr>
          <w:lang w:val="en-US"/>
        </w:rPr>
        <w:t>pdf</w:t>
      </w:r>
      <w:r>
        <w:rPr/>
        <w:t xml:space="preserve"> файлами </w:t>
      </w:r>
      <w:r>
        <w:rPr>
          <w:lang w:val="en-US"/>
        </w:rPr>
        <w:t>Foxit</w:t>
      </w:r>
      <w:r>
        <w:rPr/>
        <w:t xml:space="preserve"> </w:t>
      </w:r>
      <w:r>
        <w:rPr>
          <w:lang w:val="en-US"/>
        </w:rPr>
        <w:t>Reader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создания </w:t>
      </w:r>
      <w:r>
        <w:rPr>
          <w:lang w:val="en-US"/>
        </w:rPr>
        <w:t>pdf</w:t>
      </w:r>
      <w:r>
        <w:rPr/>
        <w:t xml:space="preserve"> документов </w:t>
      </w:r>
      <w:r>
        <w:rPr>
          <w:lang w:val="en-US"/>
        </w:rPr>
        <w:t>PDFCreator</w:t>
      </w:r>
    </w:p>
    <w:p>
      <w:pPr>
        <w:pStyle w:val="Normal"/>
        <w:shd w:fill="FFFFFF" w:val="clear"/>
        <w:ind w:firstLine="709"/>
        <w:jc w:val="both"/>
        <w:rPr/>
      </w:pPr>
      <w:r>
        <w:rPr/>
        <w:t>- Архиватор 7-</w:t>
      </w:r>
      <w:r>
        <w:rPr>
          <w:lang w:val="en-US"/>
        </w:rPr>
        <w:t>zip</w:t>
      </w:r>
    </w:p>
    <w:p>
      <w:pPr>
        <w:pStyle w:val="Normal"/>
        <w:shd w:fill="FFFFFF" w:val="clear"/>
        <w:ind w:firstLine="709"/>
        <w:jc w:val="both"/>
        <w:rPr/>
      </w:pPr>
      <w:r>
        <w:rPr/>
        <w:t>- Справочно-правовая система Консультант Плюс</w:t>
      </w:r>
    </w:p>
    <w:p>
      <w:pPr>
        <w:pStyle w:val="Normal"/>
        <w:shd w:fill="FFFFFF" w:val="clear"/>
        <w:ind w:firstLine="709"/>
        <w:jc w:val="both"/>
        <w:rPr/>
      </w:pPr>
      <w:r>
        <w:rPr/>
        <w:t>- Программа для проведения компьютерного тестирования MyTestX Pro</w:t>
      </w:r>
    </w:p>
    <w:p>
      <w:pPr>
        <w:pStyle w:val="Normal"/>
        <w:shd w:fill="FFFFFF" w:val="clear"/>
        <w:ind w:firstLine="709"/>
        <w:jc w:val="both"/>
        <w:rPr>
          <w:color w:val="000000"/>
          <w:shd w:fill="FFFFFF" w:val="clear"/>
        </w:rPr>
      </w:pPr>
      <w:r>
        <w:rPr/>
        <w:t xml:space="preserve">- </w:t>
      </w:r>
      <w:r>
        <w:rPr>
          <w:color w:val="000000"/>
          <w:shd w:fill="FFFFFF" w:val="clear"/>
        </w:rPr>
        <w:t xml:space="preserve">Программа для работы с цифровыми фотографиями </w:t>
      </w:r>
      <w:r>
        <w:rPr>
          <w:color w:val="000000"/>
          <w:shd w:fill="FFFFFF" w:val="clear"/>
          <w:lang w:val="en-US"/>
        </w:rPr>
        <w:t>Picasa</w:t>
      </w:r>
    </w:p>
    <w:p>
      <w:pPr>
        <w:pStyle w:val="Normal"/>
        <w:shd w:fill="FFFFFF" w:val="clear"/>
        <w:ind w:firstLine="709"/>
        <w:jc w:val="both"/>
        <w:rPr/>
      </w:pPr>
      <w:r>
        <w:rPr>
          <w:color w:val="000000"/>
          <w:shd w:fill="FFFFFF" w:val="clear"/>
        </w:rPr>
        <w:t xml:space="preserve">- </w:t>
      </w:r>
      <w:r>
        <w:rPr/>
        <w:t>Программа для сканирования VueScan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создания и редактирования видео Киностудия </w:t>
      </w:r>
      <w:r>
        <w:rPr>
          <w:lang w:val="en-US"/>
        </w:rPr>
        <w:t>Windows</w:t>
      </w:r>
      <w:r>
        <w:rPr/>
        <w:t xml:space="preserve"> </w:t>
      </w:r>
      <w:r>
        <w:rPr>
          <w:lang w:val="en-US"/>
        </w:rPr>
        <w:t>Live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работы с </w:t>
      </w:r>
      <w:r>
        <w:rPr>
          <w:lang w:val="en-US"/>
        </w:rPr>
        <w:t>djv</w:t>
      </w:r>
      <w:r>
        <w:rPr/>
        <w:t xml:space="preserve"> файлами WinDjView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Система управления базами данных </w:t>
      </w:r>
      <w:r>
        <w:rPr>
          <w:bCs/>
          <w:color w:val="333333"/>
          <w:shd w:fill="FFFFFF" w:val="clear"/>
        </w:rPr>
        <w:t>PostgreSQL</w:t>
      </w:r>
    </w:p>
    <w:p>
      <w:pPr>
        <w:pStyle w:val="Normal"/>
        <w:shd w:fill="FFFFFF" w:val="clear"/>
        <w:ind w:firstLine="709"/>
        <w:jc w:val="both"/>
        <w:rPr/>
      </w:pPr>
      <w:r>
        <w:rPr>
          <w:bCs/>
          <w:color w:val="333333"/>
          <w:shd w:fill="FFFFFF" w:val="clear"/>
        </w:rPr>
        <w:t xml:space="preserve">- </w:t>
      </w:r>
      <w:r>
        <w:rPr/>
        <w:t>Программа удаленного управления компьютером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</w:t>
      </w:r>
      <w:r>
        <w:rPr>
          <w:rStyle w:val="Layout"/>
        </w:rPr>
        <w:t>1С: Предприятие 8 ПРОФ. Клиентская лицензия на 20</w:t>
      </w:r>
      <w:r>
        <w:rPr/>
        <w:br/>
      </w:r>
      <w:r>
        <w:rPr>
          <w:rStyle w:val="Layout"/>
        </w:rPr>
        <w:t>рабочих мест (USB)</w:t>
      </w:r>
    </w:p>
    <w:p>
      <w:pPr>
        <w:pStyle w:val="Normal"/>
        <w:shd w:fill="FFFFFF" w:val="clear"/>
        <w:ind w:firstLine="709"/>
        <w:jc w:val="both"/>
        <w:rPr/>
      </w:pPr>
      <w:r>
        <w:rPr>
          <w:rStyle w:val="Layout"/>
          <w:lang w:val="en-US"/>
        </w:rPr>
        <w:t xml:space="preserve">- </w:t>
      </w:r>
      <w:r>
        <w:rPr>
          <w:lang w:val="en-US"/>
        </w:rPr>
        <w:t>Visual Studio</w:t>
      </w:r>
    </w:p>
    <w:p>
      <w:pPr>
        <w:pStyle w:val="Normal"/>
        <w:shd w:fill="FFFFFF" w:val="clear"/>
        <w:ind w:firstLine="709"/>
        <w:jc w:val="both"/>
        <w:rPr>
          <w:lang w:val="en-US"/>
        </w:rPr>
      </w:pPr>
      <w:r>
        <w:rPr>
          <w:lang w:val="en-US"/>
        </w:rPr>
        <w:t>- Android Studio</w:t>
      </w:r>
    </w:p>
    <w:p>
      <w:pPr>
        <w:pStyle w:val="Normal"/>
        <w:ind w:firstLine="709"/>
        <w:jc w:val="both"/>
        <w:rPr>
          <w:lang w:val="en-US"/>
        </w:rPr>
      </w:pPr>
      <w:r>
        <w:rPr>
          <w:lang w:val="en-US"/>
        </w:rPr>
        <w:t>- Academic Edition Networked</w:t>
      </w:r>
    </w:p>
    <w:p>
      <w:pPr>
        <w:pStyle w:val="Normal"/>
        <w:shd w:fill="FFFFFF" w:val="clear"/>
        <w:ind w:firstLine="709"/>
        <w:jc w:val="both"/>
        <w:rPr>
          <w:lang w:val="en-US"/>
        </w:rPr>
      </w:pPr>
      <w:r>
        <w:rPr>
          <w:lang w:val="en-US"/>
        </w:rPr>
        <w:t>Volume Licenses C++Builder 10.2 Tokyo Professional Concurrent ELC. Rad Studio (12)</w:t>
      </w:r>
    </w:p>
    <w:p>
      <w:pPr>
        <w:pStyle w:val="Normal"/>
        <w:shd w:fill="FFFFFF" w:val="clear"/>
        <w:ind w:firstLine="709"/>
        <w:jc w:val="both"/>
        <w:rPr/>
      </w:pPr>
      <w:r>
        <w:rPr>
          <w:lang w:val="en-US"/>
        </w:rPr>
        <w:t>- Ramus education</w:t>
      </w:r>
      <w:r>
        <w:rPr>
          <w:color w:val="000000"/>
          <w:lang w:val="en-US"/>
        </w:rPr>
        <w:t xml:space="preserve"> </w:t>
      </w:r>
    </w:p>
    <w:p>
      <w:pPr>
        <w:pStyle w:val="Normal"/>
        <w:shd w:fill="FFFFFF" w:val="clear"/>
        <w:ind w:firstLine="709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- </w:t>
      </w:r>
      <w:r>
        <w:rPr/>
        <w:t>А</w:t>
      </w:r>
      <w:r>
        <w:rPr>
          <w:lang w:val="en-US"/>
        </w:rPr>
        <w:t>pache netbeans ide</w:t>
      </w:r>
    </w:p>
    <w:p>
      <w:pPr>
        <w:pStyle w:val="Normal"/>
        <w:shd w:fill="FFFFFF" w:val="clear"/>
        <w:ind w:firstLine="709"/>
        <w:jc w:val="both"/>
        <w:rPr/>
      </w:pPr>
      <w:r>
        <w:rPr>
          <w:i/>
          <w:color w:val="000000"/>
          <w:u w:val="single"/>
        </w:rPr>
        <w:t>Наглядные</w:t>
      </w:r>
      <w:r>
        <w:rPr>
          <w:i/>
          <w:color w:val="000000"/>
          <w:u w:val="single"/>
          <w:lang w:val="en-US"/>
        </w:rPr>
        <w:t xml:space="preserve"> </w:t>
      </w:r>
      <w:r>
        <w:rPr>
          <w:i/>
          <w:color w:val="000000"/>
          <w:u w:val="single"/>
        </w:rPr>
        <w:t>пособия</w:t>
      </w:r>
      <w:r>
        <w:rPr>
          <w:i/>
          <w:color w:val="000000"/>
          <w:u w:val="single"/>
          <w:lang w:val="en-US"/>
        </w:rPr>
        <w:t xml:space="preserve"> (</w:t>
      </w:r>
      <w:r>
        <w:rPr>
          <w:i/>
          <w:color w:val="000000"/>
          <w:u w:val="single"/>
        </w:rPr>
        <w:t>стенды</w:t>
      </w:r>
      <w:r>
        <w:rPr>
          <w:i/>
          <w:color w:val="000000"/>
          <w:u w:val="single"/>
          <w:lang w:val="en-US"/>
        </w:rPr>
        <w:t>):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>1.Техника безопасности при работе с компьютером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>2.Устройство и работа комьютера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 xml:space="preserve">3. Компьютер и информация 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>4. История развития компьютерной техники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 xml:space="preserve">5. Единицы измерения информации 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 xml:space="preserve">6. Устройство и работа компьютера 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>7. Обеспечение безопасности рабочего места</w:t>
      </w:r>
    </w:p>
    <w:p>
      <w:pPr>
        <w:pStyle w:val="Normal"/>
        <w:suppressAutoHyphens w:val="true"/>
        <w:ind w:firstLine="709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suppressAutoHyphens w:val="true"/>
        <w:ind w:firstLine="709"/>
        <w:jc w:val="both"/>
        <w:rPr>
          <w:b/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>
      <w:pPr>
        <w:pStyle w:val="Normal"/>
        <w:suppressAutoHyphens w:val="true"/>
        <w:ind w:firstLine="709"/>
        <w:jc w:val="both"/>
        <w:rPr/>
      </w:pPr>
      <w:r>
        <w:rPr>
          <w:bCs/>
        </w:rPr>
        <w:t>Для реализации программы библиотечный фонд образовательной организации должен иметь п</w:t>
      </w:r>
      <w:r>
        <w:rPr/>
        <w:t xml:space="preserve">ечатные и/или электронные образовательные и информационные ресурсы, рекомендуемые для использования в образовательном процессе </w:t>
      </w:r>
    </w:p>
    <w:p>
      <w:pPr>
        <w:pStyle w:val="Normal"/>
        <w:suppressAutoHyphens w:val="true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>
          <w:b/>
        </w:rPr>
        <w:t>Основная литература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shd w:fill="FCFCFC" w:val="clear"/>
        </w:rPr>
        <w:t>1.</w:t>
      </w:r>
      <w:r>
        <w:rPr>
          <w:shd w:fill="F8F9FA" w:val="clear"/>
        </w:rPr>
        <w:t xml:space="preserve">Губарь, Ю. В. Введение в математическое моделирование: учебное пособие для СПО / Ю. В. Губарь. — Саратов: Профобразование, 2021. — 178 c. — ISBN 978-5-4488-0991-0. — Текст: электронный // Цифровой образовательный ресурс IPR SMART: [сайт]. — URL: </w:t>
      </w:r>
      <w:hyperlink r:id="rId5">
        <w:r>
          <w:rPr>
            <w:rStyle w:val="InternetLink"/>
            <w:shd w:fill="F8F9FA" w:val="clear"/>
          </w:rPr>
          <w:t>https://www.iprbookshop.ru/102184.html</w:t>
        </w:r>
      </w:hyperlink>
      <w:r>
        <w:rPr>
          <w:shd w:fill="F8F9FA" w:val="clear"/>
        </w:rPr>
        <w:t xml:space="preserve"> </w:t>
      </w:r>
    </w:p>
    <w:p>
      <w:pPr>
        <w:pStyle w:val="Normal"/>
        <w:spacing w:before="0" w:after="0"/>
        <w:ind w:firstLine="709"/>
        <w:contextualSpacing/>
        <w:jc w:val="both"/>
        <w:rPr>
          <w:shd w:fill="FCFCFC" w:val="clear"/>
        </w:rPr>
      </w:pPr>
      <w:r>
        <w:rPr>
          <w:shd w:fill="FCFCFC" w:val="clear"/>
        </w:rPr>
        <w:t>2. Г</w:t>
      </w:r>
      <w:r>
        <w:rPr>
          <w:shd w:fill="F8F9FA" w:val="clear"/>
        </w:rPr>
        <w:t xml:space="preserve">убарь, Ю. В. Введение в математическое программирование: учебное пособие для СПО / Ю. В. Губарь. — Саратов: Профобразование, 2021. — 225 c. — ISBN 978-5-4488-0992-7. — Текст: электронный // Цифровой образовательный ресурс IPR SMART: [сайт]. — URL: </w:t>
      </w:r>
      <w:hyperlink r:id="rId6">
        <w:r>
          <w:rPr>
            <w:rStyle w:val="InternetLink"/>
            <w:shd w:fill="F8F9FA" w:val="clear"/>
          </w:rPr>
          <w:t>https://www.iprbookshop.ru/102185.html</w:t>
        </w:r>
      </w:hyperlink>
      <w:r>
        <w:rPr>
          <w:shd w:fill="F8F9FA" w:val="clear"/>
        </w:rPr>
        <w:t xml:space="preserve">  </w:t>
      </w:r>
    </w:p>
    <w:p>
      <w:pPr>
        <w:pStyle w:val="Normal"/>
        <w:spacing w:before="0" w:after="0"/>
        <w:ind w:firstLine="709"/>
        <w:contextualSpacing/>
        <w:jc w:val="both"/>
        <w:rPr>
          <w:shd w:fill="FCFCFC" w:val="clear"/>
        </w:rPr>
      </w:pPr>
      <w:r>
        <w:rPr>
          <w:shd w:fill="FCFCFC" w:val="clear"/>
        </w:rPr>
        <w:t xml:space="preserve">3. </w:t>
      </w:r>
      <w:r>
        <w:rPr>
          <w:shd w:fill="F8F9FA" w:val="clear"/>
        </w:rPr>
        <w:t xml:space="preserve">Афанасьев, С. Г. Математическая логика: учебное пособие для СПО / С. Г. Афанасьев. — Саратов, Москва: Профобразование, Ай Пи Ар Медиа, 2021. — 88 c. — ISBN 978-5-4488-1081-7, 978-5-4497-0965-3. — Текст: электронный // Цифровой образовательный ресурс IPR SMART: [сайт]. — URL: </w:t>
      </w:r>
      <w:hyperlink r:id="rId7">
        <w:r>
          <w:rPr>
            <w:rStyle w:val="InternetLink"/>
            <w:shd w:fill="F8F9FA" w:val="clear"/>
          </w:rPr>
          <w:t>https://www.iprbookshop.ru/103657.html</w:t>
        </w:r>
      </w:hyperlink>
      <w:r>
        <w:rPr>
          <w:shd w:fill="F8F9FA" w:val="clear"/>
        </w:rPr>
        <w:t xml:space="preserve">  </w:t>
      </w:r>
    </w:p>
    <w:p>
      <w:pPr>
        <w:pStyle w:val="Normal"/>
        <w:ind w:firstLine="709"/>
        <w:jc w:val="both"/>
        <w:rPr>
          <w:shd w:fill="F8F9FA" w:val="clear"/>
        </w:rPr>
      </w:pPr>
      <w:r>
        <w:rPr>
          <w:shd w:fill="FCFCFC" w:val="clear"/>
        </w:rPr>
        <w:t xml:space="preserve">4. </w:t>
      </w:r>
      <w:r>
        <w:rPr>
          <w:shd w:fill="F8F9FA" w:val="clear"/>
        </w:rPr>
        <w:t xml:space="preserve">Костюкова, Н. И. Основы математического моделирования: учебное пособие для СПО / Н. И. Костюкова. — Саратов: Профобразование, 2021. — 219 c. — ISBN 978-5-4488-1001-5. — Текст: электронный // Цифровой образовательный ресурс IPR SMART: [сайт]. — URL: </w:t>
      </w:r>
      <w:hyperlink r:id="rId8">
        <w:r>
          <w:rPr>
            <w:rStyle w:val="InternetLink"/>
            <w:shd w:fill="F8F9FA" w:val="clear"/>
          </w:rPr>
          <w:t>https://www.iprbookshop.ru/102194.html</w:t>
        </w:r>
      </w:hyperlink>
    </w:p>
    <w:p>
      <w:pPr>
        <w:pStyle w:val="Normal"/>
        <w:ind w:firstLine="709"/>
        <w:jc w:val="both"/>
        <w:rPr/>
      </w:pPr>
      <w:r>
        <w:rPr>
          <w:shd w:fill="F8F9FA" w:val="clear"/>
        </w:rPr>
        <w:t xml:space="preserve"> </w:t>
      </w:r>
      <w:r>
        <w:rPr>
          <w:shd w:fill="F8F9FA" w:val="clear"/>
        </w:rPr>
        <w:t xml:space="preserve">5. </w:t>
      </w:r>
      <w:r>
        <w:rPr>
          <w:color w:val="212529"/>
          <w:shd w:fill="F8F9FA" w:val="clear"/>
        </w:rPr>
        <w:t xml:space="preserve">Зубкова, Т. М. Технология разработки программного обеспечения: учебное пособие для СПО / Т. М. Зубкова. — Саратов: Профобразование, 2019. — 468 c. — ISBN 978-5-4488-0354-3. — Текст: электронный // Цифровой образовательный ресурс IPR SMART: [сайт]. — URL: </w:t>
      </w:r>
      <w:hyperlink r:id="rId9">
        <w:r>
          <w:rPr>
            <w:rStyle w:val="InternetLink"/>
            <w:shd w:fill="F8F9FA" w:val="clear"/>
          </w:rPr>
          <w:t>https://www.iprbookshop.ru/86208.html</w:t>
        </w:r>
      </w:hyperlink>
      <w:r>
        <w:rPr>
          <w:color w:val="212529"/>
          <w:shd w:fill="F8F9FA" w:val="clear"/>
        </w:rPr>
        <w:t xml:space="preserve"> </w:t>
      </w:r>
    </w:p>
    <w:p>
      <w:pPr>
        <w:pStyle w:val="Normal"/>
        <w:ind w:firstLine="709"/>
        <w:jc w:val="both"/>
        <w:rPr>
          <w:color w:val="212529"/>
          <w:shd w:fill="FCFCFC" w:val="clear"/>
        </w:rPr>
      </w:pPr>
      <w:r>
        <w:rPr>
          <w:color w:val="212529"/>
          <w:shd w:fill="FCFCFC" w:val="clear"/>
        </w:rPr>
      </w:r>
    </w:p>
    <w:p>
      <w:pPr>
        <w:pStyle w:val="Normal"/>
        <w:ind w:firstLine="709"/>
        <w:jc w:val="both"/>
        <w:rPr>
          <w:b/>
          <w:b/>
          <w:shd w:fill="F8F9FA" w:val="clear"/>
        </w:rPr>
      </w:pPr>
      <w:r>
        <w:rPr>
          <w:b/>
          <w:shd w:fill="F8F9FA" w:val="clear"/>
        </w:rPr>
        <w:t>Дополнительная литература</w:t>
      </w:r>
    </w:p>
    <w:p>
      <w:pPr>
        <w:pStyle w:val="Normal"/>
        <w:ind w:firstLine="709"/>
        <w:jc w:val="both"/>
        <w:rPr/>
      </w:pPr>
      <w:r>
        <w:rPr>
          <w:rFonts w:eastAsia="PMingLiU;新細明體"/>
          <w:bCs/>
        </w:rPr>
        <w:t xml:space="preserve">1. </w:t>
      </w:r>
      <w:r>
        <w:rPr>
          <w:shd w:fill="F8F9FA" w:val="clear"/>
        </w:rPr>
        <w:t xml:space="preserve">Моренкова, О. И. Операционные системы. Linux: учебное пособие для СПО / О. И. Моренкова. — Саратов: Профобразование, 2021. — 104 c. — ISBN 978-5-4488-1173-9. — Текст: электронный // Цифровой образовательный ресурс IPR SMART: [сайт]. — URL: </w:t>
      </w:r>
      <w:hyperlink r:id="rId10">
        <w:r>
          <w:rPr>
            <w:rStyle w:val="InternetLink"/>
            <w:shd w:fill="F8F9FA" w:val="clear"/>
          </w:rPr>
          <w:t>https://www.iprbookshop.ru/106624.html</w:t>
        </w:r>
      </w:hyperlink>
      <w:r>
        <w:rPr>
          <w:shd w:fill="F8F9FA" w:val="clear"/>
        </w:rPr>
        <w:t xml:space="preserve">  </w:t>
      </w:r>
    </w:p>
    <w:p>
      <w:pPr>
        <w:pStyle w:val="Normal"/>
        <w:ind w:firstLine="709"/>
        <w:jc w:val="both"/>
        <w:rPr/>
      </w:pPr>
      <w:r>
        <w:rPr>
          <w:shd w:fill="FCFCFC" w:val="clear"/>
        </w:rPr>
        <w:t xml:space="preserve">2.: </w:t>
      </w:r>
      <w:r>
        <w:rPr>
          <w:shd w:fill="F8F9FA" w:val="clear"/>
        </w:rPr>
        <w:t xml:space="preserve">Синицын, С. В. Верификация программного обеспечения: учебное пособие для СПО / С. В. Синицын, Н. Ю. Налютин. — Саратов: Профобразование, 2019. — 368 c. — ISBN 978-5-4488-0357-4. — Текст: электронный // Цифровой образовательный ресурс IPR SMART: [сайт]. — URL: </w:t>
      </w:r>
      <w:hyperlink r:id="rId11">
        <w:r>
          <w:rPr>
            <w:rStyle w:val="InternetLink"/>
            <w:shd w:fill="F8F9FA" w:val="clear"/>
          </w:rPr>
          <w:t>https://www.iprbookshop.ru/86194.html</w:t>
        </w:r>
      </w:hyperlink>
      <w:r>
        <w:rPr>
          <w:shd w:fill="F8F9FA" w:val="clear"/>
        </w:rPr>
        <w:t xml:space="preserve">  </w:t>
        <w:br/>
        <w:t xml:space="preserve">3. </w:t>
      </w:r>
      <w:r>
        <w:rPr>
          <w:color w:val="212529"/>
          <w:shd w:fill="F8F9FA" w:val="clear"/>
        </w:rPr>
        <w:t xml:space="preserve">Буйначев, С. К. Применение численных методов в математическом моделировании: учебное пособие для СПО / С. К. Буйначев ; под редакцией Ю. В. Песина. — 2-е изд. — Саратов, Екатеринбург: Профобразование, Уральский федеральный университет, 2019. — 70 c. — ISBN 978-5-4488-0415-1, 978-5-7996-2877-2. — Текст: электронный // Цифровой образовательный ресурс IPR SMART: [сайт]. — URL: </w:t>
      </w:r>
      <w:hyperlink r:id="rId12">
        <w:r>
          <w:rPr>
            <w:rStyle w:val="InternetLink"/>
            <w:shd w:fill="F8F9FA" w:val="clear"/>
          </w:rPr>
          <w:t>https://www.iprbookshop.ru/87850.html</w:t>
        </w:r>
      </w:hyperlink>
      <w:r>
        <w:rPr>
          <w:color w:val="212529"/>
          <w:shd w:fill="F8F9FA" w:val="clear"/>
        </w:rPr>
        <w:t xml:space="preserve">   </w:t>
      </w:r>
    </w:p>
    <w:p>
      <w:pPr>
        <w:pStyle w:val="Normal"/>
        <w:ind w:firstLine="709"/>
        <w:jc w:val="both"/>
        <w:rPr>
          <w:shd w:fill="FCFCFC" w:val="clear"/>
        </w:rPr>
      </w:pPr>
      <w:r>
        <w:rPr>
          <w:color w:val="212529"/>
          <w:shd w:fill="F8F9FA" w:val="clear"/>
        </w:rPr>
        <w:t xml:space="preserve">4. Медведев, М. А. Программирование на СИ#: учебное пособие для СПО / М. А. Медведев, А. Н. Медведев ; под редакцией А. В. Присяжного. — 2-е изд. — Саратов, Екатеринбург: Профобразование, Уральский федеральный университет, 2019. — 62 c. — ISBN 978-5-4488-0471-7, 978-5-7996-2833-8. — Текст: электронный // Цифровой образовательный ресурс IPR SMART: [сайт]. — URL: </w:t>
      </w:r>
      <w:hyperlink r:id="rId13">
        <w:r>
          <w:rPr>
            <w:rStyle w:val="InternetLink"/>
            <w:shd w:fill="F8F9FA" w:val="clear"/>
          </w:rPr>
          <w:t>https://www.iprbookshop.ru/87851.html</w:t>
        </w:r>
      </w:hyperlink>
      <w:r>
        <w:rPr>
          <w:color w:val="212529"/>
          <w:shd w:fill="F8F9FA" w:val="clear"/>
        </w:rPr>
        <w:t xml:space="preserve">  </w:t>
      </w:r>
    </w:p>
    <w:p>
      <w:pPr>
        <w:pStyle w:val="Normal"/>
        <w:ind w:firstLine="709"/>
        <w:jc w:val="both"/>
        <w:rPr>
          <w:color w:val="000000"/>
          <w:shd w:fill="FCFCFC" w:val="clear"/>
        </w:rPr>
      </w:pPr>
      <w:r>
        <w:rPr>
          <w:color w:val="000000"/>
          <w:shd w:fill="FCFCFC" w:val="clear"/>
        </w:rPr>
      </w:r>
    </w:p>
    <w:p>
      <w:pPr>
        <w:pStyle w:val="Normal"/>
        <w:ind w:firstLine="709"/>
        <w:jc w:val="both"/>
        <w:rPr>
          <w:color w:val="000000"/>
          <w:shd w:fill="FCFCFC" w:val="clear"/>
        </w:rPr>
      </w:pPr>
      <w:r>
        <w:rPr>
          <w:color w:val="000000"/>
          <w:shd w:fill="FCFCFC" w:val="clear"/>
        </w:rPr>
      </w:r>
    </w:p>
    <w:p>
      <w:pPr>
        <w:pStyle w:val="Normal"/>
        <w:suppressAutoHyphens w:val="true"/>
        <w:autoSpaceDE w:val="false"/>
        <w:ind w:firstLine="709"/>
        <w:jc w:val="center"/>
        <w:rPr>
          <w:b/>
          <w:b/>
          <w:color w:val="000000"/>
        </w:rPr>
      </w:pPr>
      <w:r>
        <w:rPr>
          <w:b/>
          <w:color w:val="000000"/>
        </w:rPr>
        <w:t>3.3. Требования к организации учебного процесса для инвалидов и лиц с ОВЗ</w:t>
      </w:r>
    </w:p>
    <w:p>
      <w:pPr>
        <w:pStyle w:val="Normal"/>
        <w:suppressAutoHyphens w:val="true"/>
        <w:ind w:firstLine="709"/>
        <w:jc w:val="both"/>
        <w:rPr/>
      </w:pPr>
      <w:r>
        <w:rPr>
          <w:color w:val="000000"/>
        </w:rPr>
        <w:t>Рабочая программа</w:t>
      </w:r>
      <w:r>
        <w:rPr/>
        <w:t xml:space="preserve"> </w:t>
      </w:r>
      <w:r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>
      <w:pPr>
        <w:pStyle w:val="Normal"/>
        <w:ind w:firstLine="709"/>
        <w:jc w:val="both"/>
        <w:rPr>
          <w:color w:val="000000"/>
          <w:shd w:fill="FCFCFC" w:val="clear"/>
        </w:rPr>
      </w:pPr>
      <w:r>
        <w:rPr>
          <w:color w:val="000000"/>
          <w:shd w:fill="FCFCFC" w:val="clear"/>
        </w:rPr>
      </w:r>
    </w:p>
    <w:p>
      <w:pPr>
        <w:pStyle w:val="Normal"/>
        <w:ind w:firstLine="709"/>
        <w:jc w:val="both"/>
        <w:rPr>
          <w:color w:val="000000"/>
          <w:shd w:fill="FCFCFC" w:val="clear"/>
        </w:rPr>
      </w:pPr>
      <w:r>
        <w:rPr>
          <w:color w:val="000000"/>
          <w:shd w:fill="FCFCFC" w:val="clear"/>
        </w:rPr>
      </w:r>
    </w:p>
    <w:p>
      <w:pPr>
        <w:pStyle w:val="Normal"/>
        <w:spacing w:before="0" w:after="0"/>
        <w:ind w:firstLine="709"/>
        <w:contextualSpacing/>
        <w:rPr>
          <w:b/>
          <w:b/>
          <w:i/>
          <w:i/>
          <w:color w:val="000000"/>
          <w:shd w:fill="FCFCFC" w:val="clear"/>
        </w:rPr>
      </w:pPr>
      <w:r>
        <w:rPr>
          <w:b/>
          <w:i/>
          <w:color w:val="000000"/>
          <w:shd w:fill="FCFCFC" w:val="clear"/>
        </w:rPr>
      </w:r>
    </w:p>
    <w:p>
      <w:pPr>
        <w:pStyle w:val="Heading1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center"/>
        <w:rPr>
          <w:b/>
          <w:b/>
          <w:caps/>
        </w:rPr>
      </w:pPr>
      <w:r>
        <w:rPr>
          <w:b/>
          <w:caps/>
        </w:rPr>
        <w:t xml:space="preserve">4. Контроль и оценка результатов освоения </w:t>
      </w:r>
    </w:p>
    <w:p>
      <w:pPr>
        <w:pStyle w:val="Heading1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center"/>
        <w:rPr>
          <w:b/>
          <w:b/>
          <w:caps/>
        </w:rPr>
      </w:pPr>
      <w:r>
        <w:rPr>
          <w:b/>
          <w:caps/>
        </w:rPr>
        <w:t>ПРОФЕССИОНАЛЬНОГО МОДУЛЯ</w:t>
      </w:r>
    </w:p>
    <w:tbl>
      <w:tblPr>
        <w:tblW w:w="9543" w:type="dxa"/>
        <w:jc w:val="left"/>
        <w:tblInd w:w="-14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626"/>
        <w:gridCol w:w="2365"/>
      </w:tblGrid>
      <w:tr>
        <w:trPr/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Критерии оценки</w:t>
            </w:r>
          </w:p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Методы оценки</w:t>
            </w:r>
          </w:p>
        </w:tc>
      </w:tr>
      <w:tr>
        <w:trPr/>
        <w:tc>
          <w:tcPr>
            <w:tcW w:w="9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  <w:t>Раздел 1. Разработка программного обеспечения</w:t>
            </w:r>
          </w:p>
        </w:tc>
      </w:tr>
      <w:tr>
        <w:trPr/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Times New Roman"/>
              </w:rPr>
              <w:t xml:space="preserve"> </w:t>
            </w:r>
            <w:r>
              <w:rPr>
                <w:rFonts w:eastAsia="PMingLiU;新細明體"/>
              </w:rPr>
              <w:t xml:space="preserve">ПК 2.1 </w:t>
            </w:r>
            <w:r>
              <w:rPr>
                <w:rFonts w:eastAsia="PMingLiU;新細明體"/>
                <w:bCs/>
              </w:rPr>
              <w:t>Разрабатывать требования к программным модулям на основе анализа проектной и технической документации на предмет взаимодействия компонент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  <w:b/>
                <w:bCs/>
              </w:rPr>
              <w:t>Оценка «отлично»</w:t>
            </w:r>
            <w:r>
              <w:rPr>
                <w:rFonts w:eastAsia="PMingLiU;新細明體"/>
              </w:rPr>
              <w:t xml:space="preserve"> - разработан и обоснован вариант интеграционного решения с помощью графических средств среды разработки, указано хотя бы одно альтернативное решение; бизнес-процессы учтены в полном объеме; вариант оформлен в полном соответствии с требованиями стандартов; результаты верно сохранены в системе контроля версий.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  <w:bCs/>
              </w:rPr>
              <w:t>хорошо</w:t>
            </w:r>
            <w:r>
              <w:rPr>
                <w:rFonts w:eastAsia="PMingLiU;新細明體"/>
              </w:rPr>
              <w:t>» - разработана и прокомментирована архитектура варианта интеграционного решения с помощью графических средств, учтены основные бизнес-процессы; вариант оформлен в соответствии с требованиями стандартов; результаты сохранены в системе контроля версий.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  <w:bCs/>
              </w:rPr>
              <w:t>удовлетворительно</w:t>
            </w:r>
            <w:r>
              <w:rPr>
                <w:rFonts w:eastAsia="PMingLiU;新細明體"/>
              </w:rPr>
              <w:t>» - разработана и архитектура варианта интеграционного решения с помощью графических средств, учтены основные бизнес-процессы с незначительными упущениями; вариант оформлен в соответствии с требованиями стандартов с некоторыми отклонениями; результат сохранен в системе контроля версий.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 xml:space="preserve">Экзамен/Диф.зачет в форме собеседования: 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 xml:space="preserve">- практическое задание по формированию требований к программным модулям в соответствии с техническим заданием. 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Защита отчетов по практическим работам.</w:t>
            </w:r>
          </w:p>
          <w:p>
            <w:pPr>
              <w:pStyle w:val="Normal"/>
              <w:spacing w:before="120" w:after="120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Интерпретация результатов наблюдений за деятельностью обучающегося в процессе практики</w:t>
            </w:r>
          </w:p>
        </w:tc>
      </w:tr>
      <w:tr>
        <w:trPr>
          <w:trHeight w:val="700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 xml:space="preserve">ПК 2.4 </w:t>
            </w:r>
            <w:r>
              <w:rPr>
                <w:rFonts w:eastAsia="PMingLiU;新細明體"/>
                <w:bCs/>
              </w:rPr>
              <w:t>Осуществлять разработку тестовых наборов и тестовых сценариев для программного обеспечения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  <w:bCs/>
              </w:rPr>
              <w:t>отлично</w:t>
            </w:r>
            <w:r>
              <w:rPr>
                <w:rFonts w:eastAsia="PMingLiU;新細明體"/>
              </w:rPr>
              <w:t>» - обоснован размер тестового покрытия, разработан тестовый сценарий и тестовые пакеты в соответствии с этим сценарием в соответствии с минимальным размером тестового покрытия, выполнено тестирование интеграции и ручное тестирование, выполнено тестирование с применением инструментальных средств, выявлены ошибки системных компонент (при наличии), заполнены протоколы тестирования.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  <w:bCs/>
              </w:rPr>
              <w:t>хорошо</w:t>
            </w:r>
            <w:r>
              <w:rPr>
                <w:rFonts w:eastAsia="PMingLiU;新細明體"/>
              </w:rPr>
              <w:t>»- обоснован размер тестового покрытия, разработан тестовый сценарий и тестовые пакеты в соответствии с этим сценарием, выполнено тестирование интеграции и ручное тестирование, выполнено тестирование с применением инструментальных средств, заполнены протоколы тестирования.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  <w:bCs/>
              </w:rPr>
              <w:t>удовлетворительно</w:t>
            </w:r>
            <w:r>
              <w:rPr>
                <w:rFonts w:eastAsia="PMingLiU;新細明體"/>
              </w:rPr>
              <w:t>»- определен размер тестового покрытия, разработан тестовый сценарий и тестовые пакеты, выполнено тестирование интеграции и ручное тестирование, частично выполнено тестирование с применением инструментальных средств, частично заполнены протоколы тестирования.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120" w:after="120"/>
              <w:rPr/>
            </w:pPr>
            <w:r>
              <w:rPr>
                <w:rFonts w:eastAsia="PMingLiU;新細明體"/>
              </w:rPr>
              <w:t xml:space="preserve">Экзамен/Диф.зачет </w:t>
            </w:r>
            <w:r>
              <w:rPr/>
              <w:t>в форме собеседования: практическое задание по разработке тестовых сценариев и наборов для заданных видов тестирования и выполнение тестирования.</w:t>
            </w:r>
          </w:p>
          <w:p>
            <w:pPr>
              <w:pStyle w:val="Normal"/>
              <w:spacing w:before="120" w:after="120"/>
              <w:rPr/>
            </w:pPr>
            <w:r>
              <w:rPr/>
              <w:t>Защита отчетов по практическим и лабораторным работам</w:t>
            </w:r>
          </w:p>
          <w:p>
            <w:pPr>
              <w:pStyle w:val="Normal"/>
              <w:spacing w:before="120" w:after="120"/>
              <w:rPr/>
            </w:pPr>
            <w:r>
              <w:rPr/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Интерпретация результатов наблюдений за деятельностью обучающегося в процессе практики</w:t>
            </w:r>
          </w:p>
        </w:tc>
      </w:tr>
      <w:tr>
        <w:trPr>
          <w:trHeight w:val="1020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 xml:space="preserve">ПК 2.5 </w:t>
            </w:r>
            <w:r>
              <w:rPr>
                <w:rFonts w:eastAsia="PMingLiU;新細明體"/>
                <w:bCs/>
              </w:rPr>
              <w:t>Производить инспектирование компонент программного обеспечения на предмет соответствия стандартам кодирования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  <w:bCs/>
              </w:rPr>
              <w:t>отлично</w:t>
            </w:r>
            <w:r>
              <w:rPr>
                <w:rFonts w:eastAsia="PMingLiU;新細明體"/>
              </w:rPr>
              <w:t>» - продемонстрировано знание стандартов кодирования более чем одного языка программирования, выявлены все имеющиеся несоответствия стандартам в предложенном коде.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хорошо</w:t>
            </w:r>
            <w:r>
              <w:rPr>
                <w:rFonts w:eastAsia="PMingLiU;新細明體"/>
              </w:rPr>
              <w:t>» - продемонстрировано знание стандартов кодирования более чем одного языка программирования, выявлены существенные имеющиеся несоответствия стандартам в предложенном коде.</w:t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удовлетворительно</w:t>
            </w:r>
            <w:r>
              <w:rPr>
                <w:rFonts w:eastAsia="PMingLiU;新細明體"/>
              </w:rPr>
              <w:t>» - продемонстрировано знание стандартов кодирования языка программирования, выявлены некоторые несоответствия стандартам в предложенном коде.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120" w:after="120"/>
              <w:rPr/>
            </w:pPr>
            <w:r>
              <w:rPr>
                <w:rFonts w:eastAsia="PMingLiU;新細明體"/>
              </w:rPr>
              <w:t xml:space="preserve">Экзамен/Диф.зачет </w:t>
            </w:r>
            <w:r>
              <w:rPr/>
              <w:t>в форме собеседования: практическое задание по инспектированию программного кода</w:t>
            </w:r>
          </w:p>
          <w:p>
            <w:pPr>
              <w:pStyle w:val="Normal"/>
              <w:rPr/>
            </w:pPr>
            <w:r>
              <w:rPr/>
              <w:t>Защита отчетов по практическим и лабораторным работам</w:t>
            </w:r>
          </w:p>
          <w:p>
            <w:pPr>
              <w:pStyle w:val="Normal"/>
              <w:spacing w:before="120" w:after="120"/>
              <w:rPr/>
            </w:pPr>
            <w:r>
              <w:rPr/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Интерпретация результатов наблюдений за деятельностью обучающегося в процессе практики</w:t>
            </w:r>
          </w:p>
        </w:tc>
      </w:tr>
      <w:tr>
        <w:trPr>
          <w:trHeight w:val="443" w:hRule="atLeast"/>
        </w:trPr>
        <w:tc>
          <w:tcPr>
            <w:tcW w:w="9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  <w:b/>
              </w:rPr>
              <w:t>Раздел 2. Средства разработки программного обеспечения</w:t>
            </w:r>
          </w:p>
        </w:tc>
      </w:tr>
      <w:tr>
        <w:trPr>
          <w:trHeight w:val="805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 xml:space="preserve">ПК 2.2 </w:t>
            </w:r>
            <w:r>
              <w:rPr>
                <w:rFonts w:eastAsia="PMingLiU;新細明體"/>
                <w:bCs/>
              </w:rPr>
              <w:t>Выполнять интеграцию модулей в программное обеспечение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отлично</w:t>
            </w:r>
            <w:r>
              <w:rPr>
                <w:rFonts w:eastAsia="PMingLiU;新細明體"/>
              </w:rPr>
              <w:t>» - в системе контроля версий выбрана верная версия проекта, проанализирована его архитектура, архитектура доработана для интеграции нового модуля; выбраны способы форматирования данных и организована их постобработка, транспортные протоколы и форматы сообщений обновлены (при необходимости); протестирована интеграция модулей проекта и выполнена отладка проекта с применением инструментальных средств среды; выполнена доработка модуля и дополнительная обработка исключительных ситуаций в том числе с созданием классов-исключений (при необходимости); определены качественные показатели полученного проекта; результат интеграции сохранен в системе контроля версий.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хорошо</w:t>
            </w:r>
            <w:r>
              <w:rPr>
                <w:rFonts w:eastAsia="PMingLiU;新細明體"/>
              </w:rPr>
              <w:t>» - в системе контроля версий выбрана верная версия проекта, его архитектура доработана для интеграции нового модуля; выбраны способы форматирования данных и организована их постобработка, транспортные протоколы и форматы сообщений обновлены (при необходимости); выполнена отладка проекта с применением инструментальных средств среды; выполнена доработка модуля и дополнительная обработка исключительных ситуаций (при необходимости); определены качественные показатели полученного проекта; результат интеграции сохранен в системе контроля версий.</w:t>
            </w:r>
          </w:p>
          <w:p>
            <w:pPr>
              <w:pStyle w:val="Normal"/>
              <w:spacing w:before="120" w:after="120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удовлетворительно</w:t>
            </w:r>
            <w:r>
              <w:rPr>
                <w:rFonts w:eastAsia="PMingLiU;新細明體"/>
              </w:rPr>
              <w:t>» - в системе контроля версий выбрана верная версия проекта, его архитектура доработана для интеграции нового модуля; выбраны способы форматирования данных и организована их постобработка, форматы сообщений обновлены (при необходимости); выполнена отладка проекта с применением инструментальных средств среды; выполнена доработка модуля (при необходимости); результат интеграции сохранен в системе контроля версий.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120" w:after="120"/>
              <w:rPr/>
            </w:pPr>
            <w:r>
              <w:rPr>
                <w:rFonts w:eastAsia="PMingLiU;新細明體"/>
              </w:rPr>
              <w:t xml:space="preserve">Экзамен/Диф.зачет </w:t>
            </w:r>
            <w:r>
              <w:rPr/>
              <w:t>в форме собеседования: практическое задание по обеспечению интеграции заданного модуля в предложенный программный проект</w:t>
            </w:r>
          </w:p>
          <w:p>
            <w:pPr>
              <w:pStyle w:val="Normal"/>
              <w:spacing w:before="120" w:after="120"/>
              <w:rPr/>
            </w:pPr>
            <w:r>
              <w:rPr/>
            </w:r>
          </w:p>
          <w:p>
            <w:pPr>
              <w:pStyle w:val="Normal"/>
              <w:spacing w:before="120" w:after="120"/>
              <w:rPr/>
            </w:pPr>
            <w:r>
              <w:rPr/>
            </w:r>
          </w:p>
          <w:p>
            <w:pPr>
              <w:pStyle w:val="Normal"/>
              <w:spacing w:before="120" w:after="120"/>
              <w:rPr/>
            </w:pPr>
            <w:r>
              <w:rPr/>
              <w:t>Защита отчетов по практическим и лабораторным работам</w:t>
            </w:r>
          </w:p>
          <w:p>
            <w:pPr>
              <w:pStyle w:val="Normal"/>
              <w:spacing w:before="120" w:after="120"/>
              <w:rPr/>
            </w:pPr>
            <w:r>
              <w:rPr/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Интерпретация результатов наблюдений за деятельностью обучающегося в процессе практики</w:t>
            </w:r>
          </w:p>
        </w:tc>
      </w:tr>
      <w:tr>
        <w:trPr>
          <w:trHeight w:val="270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 xml:space="preserve">ПК 2.3 </w:t>
            </w:r>
            <w:r>
              <w:rPr>
                <w:rFonts w:eastAsia="PMingLiU;新細明體"/>
                <w:bCs/>
              </w:rPr>
              <w:t>Выполнять отладку программного модуля с использованием специализированных программных средств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отлично</w:t>
            </w:r>
            <w:r>
              <w:rPr>
                <w:rFonts w:eastAsia="PMingLiU;新細明體"/>
              </w:rPr>
              <w:t>» - в системе контроля версий выбрана верная версия проекта; протестирована интеграция модулей проекта и выполнена отладка проекта с применением инструментальных средств среды; проанализирована и сохранена отладочная информация; выполнена условная компиляция проекта в среде разработки; определены качественные показатели полученного проекта в полном объеме; результаты отладки сохранены в системе контроля версий.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хорошо</w:t>
            </w:r>
            <w:r>
              <w:rPr>
                <w:rFonts w:eastAsia="PMingLiU;新細明體"/>
              </w:rPr>
              <w:t xml:space="preserve">» - в системе контроля версий выбрана верная версия проекта; протестирована интеграция модулей проекта и выполнена отладка проекта с применением инструментальных средств среды; выполнена условная компиляция проекта в среде разработки; определены качественные показатели полученного проекта в достаточном объеме; результаты отладки сохранены в системе контроля версий. </w:t>
            </w:r>
          </w:p>
          <w:p>
            <w:pPr>
              <w:pStyle w:val="Normal"/>
              <w:spacing w:before="120" w:after="120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удовлетворительно</w:t>
            </w:r>
            <w:r>
              <w:rPr>
                <w:rFonts w:eastAsia="PMingLiU;新細明體"/>
              </w:rPr>
              <w:t>» - в системе контроля версий выбрана верная версия проекта; выполнена отладка проекта с применением инструментальных средств среды; выполнена условная компиляция проекта в среде разработки; определены качественные показатели полученного проекта в достаточном объеме; результаты отладки сохранены в системе контроля версий.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120" w:after="120"/>
              <w:rPr/>
            </w:pPr>
            <w:r>
              <w:rPr>
                <w:rFonts w:eastAsia="PMingLiU;新細明體"/>
              </w:rPr>
              <w:t xml:space="preserve">Экзамен/Диф.зачет </w:t>
            </w:r>
            <w:r>
              <w:rPr/>
              <w:t>в форме собеседования: практическое задание по выполнению отладки программного модуля.</w:t>
            </w:r>
          </w:p>
          <w:p>
            <w:pPr>
              <w:pStyle w:val="Normal"/>
              <w:spacing w:before="120" w:after="120"/>
              <w:rPr/>
            </w:pPr>
            <w:r>
              <w:rPr/>
            </w:r>
          </w:p>
          <w:p>
            <w:pPr>
              <w:pStyle w:val="Normal"/>
              <w:spacing w:before="120" w:after="120"/>
              <w:rPr/>
            </w:pPr>
            <w:r>
              <w:rPr/>
              <w:t>Защита отчетов по практическим и лабораторным работам</w:t>
            </w:r>
          </w:p>
          <w:p>
            <w:pPr>
              <w:pStyle w:val="Normal"/>
              <w:spacing w:before="120" w:after="120"/>
              <w:rPr/>
            </w:pPr>
            <w:r>
              <w:rPr/>
            </w:r>
          </w:p>
          <w:p>
            <w:pPr>
              <w:pStyle w:val="Normal"/>
              <w:spacing w:before="120" w:after="120"/>
              <w:rPr/>
            </w:pPr>
            <w:r>
              <w:rPr/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Интерпретация результатов наблюдений за деятельностью обучающегося в процессе практики</w:t>
            </w:r>
          </w:p>
        </w:tc>
      </w:tr>
      <w:tr>
        <w:trPr>
          <w:trHeight w:val="4857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 xml:space="preserve">ПК 2.5 </w:t>
            </w:r>
            <w:r>
              <w:rPr>
                <w:rFonts w:eastAsia="PMingLiU;新細明體"/>
                <w:bCs/>
              </w:rPr>
              <w:t>Производить инспектирование компонент программного обеспечения на предмет соответствия стандартам кодирования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  <w:bCs/>
              </w:rPr>
              <w:t>отлично</w:t>
            </w:r>
            <w:r>
              <w:rPr>
                <w:rFonts w:eastAsia="PMingLiU;新細明體"/>
              </w:rPr>
              <w:t>» - продемонстрировано знание стандартов кодирования более чем одного языка программирования, выявлены все имеющиеся несоответствия стандартам в предложенном коде.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хорошо</w:t>
            </w:r>
            <w:r>
              <w:rPr>
                <w:rFonts w:eastAsia="PMingLiU;新細明體"/>
              </w:rPr>
              <w:t>» - продемонстрировано знание стандартов кодирования более чем одного языка программирования, выявлены существенные имеющиеся несоответствия стандартам в предложенном коде.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удовлетворительно</w:t>
            </w:r>
            <w:r>
              <w:rPr>
                <w:rFonts w:eastAsia="PMingLiU;新細明體"/>
              </w:rPr>
              <w:t>» - продемонстрировано знание стандартов кодирования языка программирования, выявлены некоторые несоответствия стандартам в предложенном коде.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120" w:after="120"/>
              <w:rPr/>
            </w:pPr>
            <w:r>
              <w:rPr>
                <w:rFonts w:eastAsia="PMingLiU;新細明體"/>
              </w:rPr>
              <w:t xml:space="preserve">Экзамен/Диф.зачет </w:t>
            </w:r>
            <w:r>
              <w:rPr/>
              <w:t>в форме собеседования: практическое задание по инспектированию программного кода</w:t>
            </w:r>
          </w:p>
          <w:p>
            <w:pPr>
              <w:pStyle w:val="Normal"/>
              <w:spacing w:before="120" w:after="120"/>
              <w:rPr/>
            </w:pPr>
            <w:r>
              <w:rPr/>
            </w:r>
          </w:p>
          <w:p>
            <w:pPr>
              <w:pStyle w:val="Normal"/>
              <w:spacing w:before="120" w:after="120"/>
              <w:rPr/>
            </w:pPr>
            <w:r>
              <w:rPr/>
              <w:t>Защита отчетов по практическим и лабораторным работам</w:t>
            </w:r>
          </w:p>
          <w:p>
            <w:pPr>
              <w:pStyle w:val="Normal"/>
              <w:spacing w:before="120" w:after="120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Интерпретация результатов наблюдений за деятельностью обучающегося в процессе практики</w:t>
            </w:r>
          </w:p>
        </w:tc>
      </w:tr>
      <w:tr>
        <w:trPr>
          <w:trHeight w:val="357" w:hRule="atLeast"/>
        </w:trPr>
        <w:tc>
          <w:tcPr>
            <w:tcW w:w="9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  <w:b/>
              </w:rPr>
              <w:t xml:space="preserve">Раздел 3. </w:t>
            </w:r>
            <w:r>
              <w:rPr>
                <w:rFonts w:eastAsia="PMingLiU;新細明體"/>
                <w:b/>
                <w:bCs/>
              </w:rPr>
              <w:t>Моделирование в программных системах</w:t>
            </w:r>
          </w:p>
        </w:tc>
      </w:tr>
      <w:tr>
        <w:trPr>
          <w:trHeight w:val="412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 xml:space="preserve">ПК 2.4 </w:t>
            </w:r>
            <w:r>
              <w:rPr>
                <w:rFonts w:eastAsia="PMingLiU;新細明體"/>
                <w:bCs/>
              </w:rPr>
              <w:t>Осуществлять разработку тестовых наборов и тестовых сценариев для программного обеспечения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  <w:bCs/>
              </w:rPr>
              <w:t>отлично</w:t>
            </w:r>
            <w:r>
              <w:rPr>
                <w:rFonts w:eastAsia="PMingLiU;新細明體"/>
              </w:rPr>
              <w:t>» - обоснован размер тестового покрытия, разработан тестовый сценарий и тестовые пакеты в соответствии с этим сценарием в соответствии с минимальным размером тестового покрытия, выполнено тестирование интеграции и ручное тестирование, выполнено тестирование с применением инструментальных средств, выявлены ошибки системных компонент (при наличии), заполнены протоколы тестирования.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  <w:bCs/>
              </w:rPr>
              <w:t>хорошо</w:t>
            </w:r>
            <w:r>
              <w:rPr>
                <w:rFonts w:eastAsia="PMingLiU;新細明體"/>
              </w:rPr>
              <w:t>»- обоснован размер тестового покрытия, разработан тестовый сценарий и тестовые пакеты в соответствии с этим сценарием, выполнено тестирование интеграции и ручное тестирование, выполнено тестирование с применением инструментальных средств, заполнены протоколы тестирования.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  <w:bCs/>
              </w:rPr>
              <w:t>удовлетворительно</w:t>
            </w:r>
            <w:r>
              <w:rPr>
                <w:rFonts w:eastAsia="PMingLiU;新細明體"/>
              </w:rPr>
              <w:t>»- определен размер тестового покрытия, разработан тестовый сценарий и тестовые пакеты, выполнено тестирование интеграции и ручное тестирование, частично выполнено тестирование с применением инструментальных средств, частично заполнены протоколы тестирования.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120" w:after="120"/>
              <w:rPr/>
            </w:pPr>
            <w:r>
              <w:rPr>
                <w:rFonts w:eastAsia="PMingLiU;新細明體"/>
              </w:rPr>
              <w:t xml:space="preserve">Экзамен/Диф.зачет </w:t>
            </w:r>
            <w:r>
              <w:rPr/>
              <w:t>в форме собеседования: практическое задание по разработке тестовых сценариев и наборов для заданных видов тестирования и выполнение тестирования.</w:t>
            </w:r>
          </w:p>
          <w:p>
            <w:pPr>
              <w:pStyle w:val="Normal"/>
              <w:spacing w:before="120" w:after="120"/>
              <w:rPr/>
            </w:pPr>
            <w:r>
              <w:rPr/>
            </w:r>
          </w:p>
          <w:p>
            <w:pPr>
              <w:pStyle w:val="Normal"/>
              <w:spacing w:before="120" w:after="120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Защита отчетов по практическим и лабораторным работам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Интерпретация результатов наблюдений за деятельностью обучающегося в процессе практики</w:t>
            </w:r>
          </w:p>
        </w:tc>
      </w:tr>
      <w:tr>
        <w:trPr>
          <w:trHeight w:val="1020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ПК 2.5 Производить инспектирование компонент программного обеспечения на предмет соответствия стандартам кодирования.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  <w:bCs/>
              </w:rPr>
              <w:t>отлично</w:t>
            </w:r>
            <w:r>
              <w:rPr>
                <w:rFonts w:eastAsia="PMingLiU;新細明體"/>
              </w:rPr>
              <w:t>» - продемонстрировано знание стандартов кодирования более чем одного языка программирования, выявлены все имеющиеся несоответствия стандартам в предложенном коде.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хорошо</w:t>
            </w:r>
            <w:r>
              <w:rPr>
                <w:rFonts w:eastAsia="PMingLiU;新細明體"/>
              </w:rPr>
              <w:t>» - продемонстрировано знание стандартов кодирования более чем одного языка программирования, выявлены существенные имеющиеся несоответствия стандартам в предложенном коде.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удовлетворительно</w:t>
            </w:r>
            <w:r>
              <w:rPr>
                <w:rFonts w:eastAsia="PMingLiU;新細明體"/>
              </w:rPr>
              <w:t>» - продемонстрировано знание стандартов кодирования языка программирования, выявлены некоторые несоответствия стандартам в предложенном коде.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120" w:after="120"/>
              <w:rPr/>
            </w:pPr>
            <w:r>
              <w:rPr>
                <w:rFonts w:eastAsia="PMingLiU;新細明體"/>
              </w:rPr>
              <w:t xml:space="preserve">Экзамен/Диф.зачет </w:t>
            </w:r>
            <w:r>
              <w:rPr/>
              <w:t>в форме собеседования: практическое задание по инспектированию программного кода</w:t>
            </w:r>
          </w:p>
          <w:p>
            <w:pPr>
              <w:pStyle w:val="Normal"/>
              <w:spacing w:before="120" w:after="120"/>
              <w:rPr/>
            </w:pPr>
            <w:r>
              <w:rPr/>
            </w:r>
          </w:p>
          <w:p>
            <w:pPr>
              <w:pStyle w:val="Normal"/>
              <w:spacing w:before="120" w:after="120"/>
              <w:rPr/>
            </w:pPr>
            <w:r>
              <w:rPr/>
              <w:t>Защита отчетов по практическим и лабораторным работам</w:t>
            </w:r>
          </w:p>
          <w:p>
            <w:pPr>
              <w:pStyle w:val="Normal"/>
              <w:spacing w:before="120" w:after="120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Интерпретация результатов наблюдений за деятельностью обучающегося в процессе практики</w:t>
            </w:r>
          </w:p>
        </w:tc>
      </w:tr>
      <w:tr>
        <w:trPr>
          <w:trHeight w:val="64" w:hRule="atLeast"/>
        </w:trPr>
        <w:tc>
          <w:tcPr>
            <w:tcW w:w="9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eastAsia="PMingLiU;新細明體"/>
              </w:rPr>
            </w:pPr>
            <w:r>
              <w:rPr>
                <w:b/>
              </w:rPr>
              <w:t>Раздел 4. Контроль и оценка результатов освоения профессионального модуля.</w:t>
            </w:r>
          </w:p>
        </w:tc>
      </w:tr>
      <w:tr>
        <w:trPr>
          <w:trHeight w:val="137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3"/>
              </w:numPr>
              <w:tabs>
                <w:tab w:val="clear" w:pos="709"/>
                <w:tab w:val="left" w:pos="252" w:leader="none"/>
              </w:tabs>
              <w:rPr/>
            </w:pPr>
            <w:r>
              <w:rPr/>
              <w:t>обоснованность постановки цели, выбора и применения методов и способов решения профессиональных задач;</w:t>
            </w:r>
          </w:p>
          <w:p>
            <w:pPr>
              <w:pStyle w:val="Normal"/>
              <w:rPr/>
            </w:pPr>
            <w:r>
              <w:rPr/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3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Экспертное наблюдение за выполнением работ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02. </w:t>
            </w:r>
            <w:r>
              <w:rPr>
                <w:rFonts w:eastAsia="Calibri"/>
                <w:lang w:eastAsia="en-US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  <w:r>
              <w:rPr/>
              <w:t>.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3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03. </w:t>
            </w:r>
            <w:r>
              <w:rPr>
                <w:rFonts w:eastAsia="Calibri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>
              <w:rPr/>
              <w:t>.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демонстрация ответственности за принятые решения</w:t>
            </w:r>
          </w:p>
          <w:p>
            <w:pPr>
              <w:pStyle w:val="Normal"/>
              <w:rPr/>
            </w:pPr>
            <w:r>
              <w:rPr/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3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04. </w:t>
            </w:r>
            <w:r>
              <w:rPr>
                <w:rFonts w:eastAsia="Calibri"/>
                <w:lang w:eastAsia="en-US"/>
              </w:rPr>
              <w:t>Эффективно взаимодействовать и работать в коллективе и команде</w:t>
            </w:r>
            <w:r>
              <w:rPr/>
              <w:t>.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>
            <w:pPr>
              <w:pStyle w:val="Normal"/>
              <w:rPr/>
            </w:pPr>
            <w:r>
              <w:rPr/>
              <w:t>- обоснованность анализа работы членов команды (подчиненных)</w:t>
            </w:r>
          </w:p>
        </w:tc>
        <w:tc>
          <w:tcPr>
            <w:tcW w:w="23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ОК 05.</w:t>
            </w:r>
            <w:r>
              <w:rPr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lang w:eastAsia="en-US"/>
              </w:rPr>
              <w:t>.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23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06. </w:t>
            </w:r>
            <w:r>
              <w:rPr>
                <w:rFonts w:eastAsia="Calibri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rPr/>
              <w:t>.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Cs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>
            <w:pPr>
              <w:pStyle w:val="Normal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3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07. </w:t>
            </w:r>
            <w:r>
              <w:rPr>
                <w:rFonts w:eastAsia="Calibri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  <w:r>
              <w:rPr/>
              <w:t>.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>
            <w:pPr>
              <w:pStyle w:val="Normal"/>
              <w:rPr/>
            </w:pPr>
            <w:r>
              <w:rPr/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23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08. </w:t>
            </w:r>
            <w:r>
              <w:rPr>
                <w:rFonts w:eastAsia="Calibri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rPr/>
              <w:t>.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3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276" w:hRule="atLeast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09. </w:t>
            </w:r>
            <w:r>
              <w:rPr>
                <w:rFonts w:eastAsia="Calibri"/>
                <w:lang w:eastAsia="en-US"/>
              </w:rPr>
              <w:t>Пользоваться профессиональной документацией на государственном и иностранных языках</w:t>
            </w:r>
            <w:r>
              <w:rPr/>
              <w:t>.</w:t>
            </w:r>
          </w:p>
        </w:tc>
        <w:tc>
          <w:tcPr>
            <w:tcW w:w="4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3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5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46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2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  <w:t>Лист регистраций изменений,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  <w:t xml:space="preserve">вносимых в рабочую программу профессионального модуля </w:t>
      </w:r>
    </w:p>
    <w:p>
      <w:pPr>
        <w:pStyle w:val="Default"/>
        <w:jc w:val="center"/>
        <w:rPr>
          <w:lang w:eastAsia="ru-RU"/>
        </w:rPr>
      </w:pPr>
      <w:r>
        <w:rPr>
          <w:b/>
        </w:rPr>
        <w:t>ПМ.01. ОСУЩЕСТВЛЕНИЕ ИНТЕГРАЦИИ ПРОГРАММНЫХ МОДУЛЕЙ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  <w:lang w:eastAsia="ru-RU"/>
        </w:rPr>
      </w:pPr>
      <w:r>
        <w:rPr>
          <w:b/>
          <w:lang w:eastAsia="ru-RU"/>
        </w:rPr>
      </w:r>
    </w:p>
    <w:tbl>
      <w:tblPr>
        <w:tblW w:w="10188" w:type="dxa"/>
        <w:jc w:val="left"/>
        <w:tblInd w:w="-67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1757"/>
        <w:gridCol w:w="2939"/>
        <w:gridCol w:w="3901"/>
      </w:tblGrid>
      <w:tr>
        <w:trPr/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t>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>
        <w:trPr/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jc w:val="center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45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</w:tr>
    </w:tbl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color w:val="FF0000"/>
        </w:rPr>
      </w:pPr>
      <w:r>
        <w:rPr>
          <w:color w:val="FF0000"/>
        </w:rPr>
      </w:r>
    </w:p>
    <w:sectPr>
      <w:footerReference w:type="default" r:id="rId14"/>
      <w:type w:val="nextPage"/>
      <w:pgSz w:w="11906" w:h="16838"/>
      <w:pgMar w:left="1701" w:right="850" w:gutter="0" w:header="0" w:top="1134" w:footer="708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Wingdings">
    <w:charset w:val="02"/>
    <w:family w:val="auto"/>
    <w:pitch w:val="variable"/>
  </w:font>
  <w:font w:name="Courier New">
    <w:charset w:val="cc"/>
    <w:family w:val="modern"/>
    <w:pitch w:val="default"/>
  </w:font>
  <w:font w:name="Tahoma">
    <w:charset w:val="cc"/>
    <w:family w:val="swiss"/>
    <w:pitch w:val="variable"/>
  </w:font>
  <w:font w:name="Calibri">
    <w:charset w:val="cc"/>
    <w:family w:val="swiss"/>
    <w:pitch w:val="variable"/>
  </w:font>
  <w:font w:name="Verdana"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  <w:color w:val="000000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false"/>
      </w:rPr>
    </w:lvl>
  </w:abstractNum>
  <w:abstractNum w:abstractNumId="5">
    <w:lvl w:ilvl="0">
      <w:numFmt w:val="bullet"/>
      <w:lvlText w:val=""/>
      <w:lvlJc w:val="left"/>
      <w:pPr>
        <w:tabs>
          <w:tab w:val="num" w:pos="0"/>
        </w:tabs>
        <w:ind w:left="1330" w:hanging="281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</w:abstractNum>
  <w:abstractNum w:abstractNumId="7">
    <w:lvl w:ilvl="0">
      <w:numFmt w:val="bullet"/>
      <w:lvlText w:val=""/>
      <w:lvlJc w:val="left"/>
      <w:pPr>
        <w:tabs>
          <w:tab w:val="num" w:pos="0"/>
        </w:tabs>
        <w:ind w:left="1330" w:hanging="281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</w:abstractNum>
  <w:abstractNum w:abstractNumId="9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0"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1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819" w:hanging="360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hAnsi="Times New Roman" w:eastAsia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  <w:rPr/>
    </w:lvl>
  </w:abstractNum>
  <w:abstractNum w:abstractNumId="14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819" w:hanging="360"/>
      </w:pPr>
      <w:rPr/>
    </w:lvl>
  </w:abstractNum>
  <w:abstractNum w:abstractNumId="16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819" w:hanging="360"/>
      </w:pPr>
      <w:rPr/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0"/>
        </w:tabs>
        <w:ind w:left="819" w:hanging="360"/>
      </w:pPr>
      <w:rPr/>
    </w:lvl>
  </w:abstractNum>
  <w:abstractNum w:abstractNumId="21">
    <w:lvl w:ilvl="0">
      <w:start w:val="1"/>
      <w:numFmt w:val="decimal"/>
      <w:lvlText w:val="%1."/>
      <w:lvlJc w:val="left"/>
      <w:pPr>
        <w:tabs>
          <w:tab w:val="num" w:pos="0"/>
        </w:tabs>
        <w:ind w:left="819" w:hanging="360"/>
      </w:pPr>
      <w:rPr/>
    </w:lvl>
  </w:abstractNum>
  <w:abstractNum w:abstractNumId="2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</w:abstractNum>
  <w:abstractNum w:abstractNumId="23">
    <w:lvl w:ilvl="0">
      <w:start w:val="1"/>
      <w:numFmt w:val="decimal"/>
      <w:lvlText w:val="%1."/>
      <w:lvlJc w:val="left"/>
      <w:pPr>
        <w:tabs>
          <w:tab w:val="num" w:pos="0"/>
        </w:tabs>
        <w:ind w:left="819" w:hanging="360"/>
      </w:pPr>
      <w:rPr/>
    </w:lvl>
  </w:abstractNum>
  <w:abstractNum w:abstractNumId="2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</w:abstractNum>
  <w:abstractNum w:abstractNumId="25"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26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</w:abstractNum>
  <w:abstractNum w:abstractNumId="2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</w:abstractNum>
  <w:abstractNum w:abstractNumId="28"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</w:numbering>
</file>

<file path=word/settings.xml><?xml version="1.0" encoding="utf-8"?>
<w:settings xmlns:w="http://schemas.openxmlformats.org/wordprocessingml/2006/main">
  <w:zoom w:percent="9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fals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autoSpaceDE w:val="false"/>
      <w:ind w:firstLine="284"/>
      <w:outlineLvl w:val="0"/>
    </w:pPr>
    <w:rPr/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character" w:styleId="WW8Num1z0">
    <w:name w:val="WW8Num1z0"/>
    <w:qFormat/>
    <w:rPr/>
  </w:style>
  <w:style w:type="character" w:styleId="WW8Num2z0">
    <w:name w:val="WW8Num2z0"/>
    <w:qFormat/>
    <w:rPr>
      <w:rFonts w:ascii="Symbol" w:hAnsi="Symbol" w:cs="Symbol"/>
      <w:color w:val="000000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3">
    <w:name w:val="WW8Num2z3"/>
    <w:qFormat/>
    <w:rPr>
      <w:rFonts w:ascii="Symbol" w:hAnsi="Symbol" w:cs="Symbol"/>
    </w:rPr>
  </w:style>
  <w:style w:type="character" w:styleId="WW8Num2z4">
    <w:name w:val="WW8Num2z4"/>
    <w:qFormat/>
    <w:rPr>
      <w:rFonts w:ascii="Courier New" w:hAnsi="Courier New" w:cs="Courier New"/>
    </w:rPr>
  </w:style>
  <w:style w:type="character" w:styleId="WW8Num3z0">
    <w:name w:val="WW8Num3z0"/>
    <w:qFormat/>
    <w:rPr>
      <w:b w:val="false"/>
    </w:rPr>
  </w:style>
  <w:style w:type="character" w:styleId="WW8Num4z0">
    <w:name w:val="WW8Num4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4z1">
    <w:name w:val="WW8Num4z1"/>
    <w:qFormat/>
    <w:rPr>
      <w:lang w:val="ru-RU" w:bidi="ar-SA"/>
    </w:rPr>
  </w:style>
  <w:style w:type="character" w:styleId="WW8Num5z0">
    <w:name w:val="WW8Num5z0"/>
    <w:qFormat/>
    <w:rPr/>
  </w:style>
  <w:style w:type="character" w:styleId="WW8Num6z0">
    <w:name w:val="WW8Num6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6z1">
    <w:name w:val="WW8Num6z1"/>
    <w:qFormat/>
    <w:rPr>
      <w:lang w:val="ru-RU" w:bidi="ar-SA"/>
    </w:rPr>
  </w:style>
  <w:style w:type="character" w:styleId="WW8Num7z0">
    <w:name w:val="WW8Num7z0"/>
    <w:qFormat/>
    <w:rPr/>
  </w:style>
  <w:style w:type="character" w:styleId="WW8Num8z0">
    <w:name w:val="WW8Num8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9z0">
    <w:name w:val="WW8Num9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3">
    <w:name w:val="WW8Num9z3"/>
    <w:qFormat/>
    <w:rPr>
      <w:rFonts w:ascii="Symbol" w:hAnsi="Symbol" w:cs="Symbol"/>
    </w:rPr>
  </w:style>
  <w:style w:type="character" w:styleId="WW8Num10z0">
    <w:name w:val="WW8Num10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0z3">
    <w:name w:val="WW8Num10z3"/>
    <w:qFormat/>
    <w:rPr>
      <w:rFonts w:ascii="Symbol" w:hAnsi="Symbol" w:cs="Symbol"/>
    </w:rPr>
  </w:style>
  <w:style w:type="character" w:styleId="WW8Num11z0">
    <w:name w:val="WW8Num11z0"/>
    <w:qFormat/>
    <w:rPr/>
  </w:style>
  <w:style w:type="character" w:styleId="WW8Num12z0">
    <w:name w:val="WW8Num12z0"/>
    <w:qFormat/>
    <w:rPr>
      <w:rFonts w:ascii="Times New Roman" w:hAnsi="Times New Roman" w:eastAsia="Times New Roman" w:cs="Times New Roman"/>
    </w:rPr>
  </w:style>
  <w:style w:type="character" w:styleId="WW8Num12z1">
    <w:name w:val="WW8Num12z1"/>
    <w:qFormat/>
    <w:rPr/>
  </w:style>
  <w:style w:type="character" w:styleId="WW8Num13z0">
    <w:name w:val="WW8Num13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3z3">
    <w:name w:val="WW8Num13z3"/>
    <w:qFormat/>
    <w:rPr>
      <w:rFonts w:ascii="Symbol" w:hAnsi="Symbol" w:cs="Symbol"/>
    </w:rPr>
  </w:style>
  <w:style w:type="character" w:styleId="WW8Num14z0">
    <w:name w:val="WW8Num14z0"/>
    <w:qFormat/>
    <w:rPr/>
  </w:style>
  <w:style w:type="character" w:styleId="WW8Num15z0">
    <w:name w:val="WW8Num15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5z1">
    <w:name w:val="WW8Num15z1"/>
    <w:qFormat/>
    <w:rPr>
      <w:rFonts w:ascii="Courier New" w:hAnsi="Courier New" w:cs="Courier New"/>
    </w:rPr>
  </w:style>
  <w:style w:type="character" w:styleId="WW8Num15z2">
    <w:name w:val="WW8Num15z2"/>
    <w:qFormat/>
    <w:rPr>
      <w:rFonts w:ascii="Wingdings" w:hAnsi="Wingdings" w:cs="Wingdings"/>
    </w:rPr>
  </w:style>
  <w:style w:type="character" w:styleId="WW8Num15z3">
    <w:name w:val="WW8Num15z3"/>
    <w:qFormat/>
    <w:rPr>
      <w:rFonts w:ascii="Symbol" w:hAnsi="Symbol" w:cs="Symbol"/>
    </w:rPr>
  </w:style>
  <w:style w:type="character" w:styleId="WW8Num16z0">
    <w:name w:val="WW8Num16z0"/>
    <w:qFormat/>
    <w:rPr/>
  </w:style>
  <w:style w:type="character" w:styleId="WW8Num17z0">
    <w:name w:val="WW8Num17z0"/>
    <w:qFormat/>
    <w:rPr>
      <w:b w:val="false"/>
    </w:rPr>
  </w:style>
  <w:style w:type="character" w:styleId="WW8Num18z0">
    <w:name w:val="WW8Num18z0"/>
    <w:qFormat/>
    <w:rPr/>
  </w:style>
  <w:style w:type="character" w:styleId="WW8Num19z0">
    <w:name w:val="WW8Num19z0"/>
    <w:qFormat/>
    <w:rPr/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/>
  </w:style>
  <w:style w:type="character" w:styleId="WW8Num24z0">
    <w:name w:val="WW8Num24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24z1">
    <w:name w:val="WW8Num24z1"/>
    <w:qFormat/>
    <w:rPr>
      <w:rFonts w:ascii="Courier New" w:hAnsi="Courier New" w:cs="Courier New"/>
    </w:rPr>
  </w:style>
  <w:style w:type="character" w:styleId="WW8Num24z2">
    <w:name w:val="WW8Num24z2"/>
    <w:qFormat/>
    <w:rPr>
      <w:rFonts w:ascii="Wingdings" w:hAnsi="Wingdings" w:cs="Wingdings"/>
    </w:rPr>
  </w:style>
  <w:style w:type="character" w:styleId="WW8Num24z3">
    <w:name w:val="WW8Num24z3"/>
    <w:qFormat/>
    <w:rPr>
      <w:rFonts w:ascii="Symbol" w:hAnsi="Symbol" w:cs="Symbol"/>
    </w:rPr>
  </w:style>
  <w:style w:type="character" w:styleId="WW8Num25z0">
    <w:name w:val="WW8Num25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7z3">
    <w:name w:val="WW8Num27z3"/>
    <w:qFormat/>
    <w:rPr>
      <w:rFonts w:ascii="Symbol" w:hAnsi="Symbol" w:cs="Symbol"/>
    </w:rPr>
  </w:style>
  <w:style w:type="character" w:styleId="Style12">
    <w:name w:val="Основной шрифт абзаца"/>
    <w:qFormat/>
    <w:rPr/>
  </w:style>
  <w:style w:type="character" w:styleId="StrongEmphasis">
    <w:name w:val="Strong"/>
    <w:qFormat/>
    <w:rPr>
      <w:b/>
      <w:bCs/>
    </w:rPr>
  </w:style>
  <w:style w:type="character" w:styleId="FootnoteCharacters">
    <w:name w:val="Footnote Characters"/>
    <w:qFormat/>
    <w:rPr>
      <w:vertAlign w:val="superscript"/>
    </w:rPr>
  </w:style>
  <w:style w:type="character" w:styleId="Style13">
    <w:name w:val="Основной текст Знак"/>
    <w:qFormat/>
    <w:rPr>
      <w:sz w:val="24"/>
      <w:szCs w:val="24"/>
      <w:lang w:val="ru-RU" w:bidi="ar-SA"/>
    </w:rPr>
  </w:style>
  <w:style w:type="character" w:styleId="Style14">
    <w:name w:val="Знак примечания"/>
    <w:qFormat/>
    <w:rPr>
      <w:sz w:val="16"/>
      <w:szCs w:val="16"/>
    </w:rPr>
  </w:style>
  <w:style w:type="character" w:styleId="PageNumber">
    <w:name w:val="Page Number"/>
    <w:basedOn w:val="Style12"/>
    <w:rPr/>
  </w:style>
  <w:style w:type="character" w:styleId="Style15">
    <w:name w:val="Подзаголовок Знак"/>
    <w:qFormat/>
    <w:rPr>
      <w:sz w:val="24"/>
    </w:rPr>
  </w:style>
  <w:style w:type="character" w:styleId="Emphasis">
    <w:name w:val="Emphasis"/>
    <w:qFormat/>
    <w:rPr>
      <w:i/>
      <w:iCs/>
    </w:rPr>
  </w:style>
  <w:style w:type="character" w:styleId="Appleconvertedspace">
    <w:name w:val="apple-converted-space"/>
    <w:basedOn w:val="Style12"/>
    <w:qFormat/>
    <w:rPr/>
  </w:style>
  <w:style w:type="character" w:styleId="2">
    <w:name w:val="Заголовок 2 Знак"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6">
    <w:name w:val="Текст сноски Знак"/>
    <w:basedOn w:val="Style12"/>
    <w:qFormat/>
    <w:rPr/>
  </w:style>
  <w:style w:type="character" w:styleId="Style17">
    <w:name w:val="Текст выноски Знак"/>
    <w:qFormat/>
    <w:rPr>
      <w:rFonts w:ascii="Tahoma" w:hAnsi="Tahoma" w:cs="Tahoma"/>
      <w:sz w:val="16"/>
      <w:szCs w:val="16"/>
    </w:rPr>
  </w:style>
  <w:style w:type="character" w:styleId="Style18">
    <w:name w:val="Без интервала Знак"/>
    <w:qFormat/>
    <w:rPr>
      <w:color w:val="000000"/>
      <w:lang w:val="ru-RU" w:bidi="ar-SA"/>
    </w:rPr>
  </w:style>
  <w:style w:type="character" w:styleId="Style19">
    <w:name w:val="Основной текст с отступом Знак"/>
    <w:qFormat/>
    <w:rPr>
      <w:rFonts w:ascii="Calibri" w:hAnsi="Calibri" w:eastAsia="Times New Roman" w:cs="Times New Roman"/>
      <w:sz w:val="22"/>
      <w:szCs w:val="22"/>
    </w:rPr>
  </w:style>
  <w:style w:type="character" w:styleId="Style20">
    <w:name w:val="Текст примечания Знак"/>
    <w:qFormat/>
    <w:rPr/>
  </w:style>
  <w:style w:type="character" w:styleId="InternetLink">
    <w:name w:val="Hyperlink"/>
    <w:rPr>
      <w:color w:val="0000FF"/>
      <w:u w:val="single"/>
    </w:rPr>
  </w:style>
  <w:style w:type="character" w:styleId="Style21">
    <w:name w:val="Абзац списка Знак"/>
    <w:qFormat/>
    <w:rPr>
      <w:rFonts w:ascii="Calibri" w:hAnsi="Calibri" w:cs="Calibri"/>
      <w:sz w:val="22"/>
      <w:szCs w:val="22"/>
    </w:rPr>
  </w:style>
  <w:style w:type="character" w:styleId="1">
    <w:name w:val="Заголовок 1 Знак"/>
    <w:qFormat/>
    <w:rPr>
      <w:sz w:val="24"/>
      <w:szCs w:val="24"/>
    </w:rPr>
  </w:style>
  <w:style w:type="character" w:styleId="Layout">
    <w:name w:val="layout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TextBody">
    <w:name w:val="Body Text"/>
    <w:basedOn w:val="Normal"/>
    <w:pPr>
      <w:spacing w:before="0" w:after="12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Style22">
    <w:name w:val="Обычный (веб)"/>
    <w:basedOn w:val="Normal"/>
    <w:qFormat/>
    <w:pPr>
      <w:spacing w:before="280" w:after="280"/>
    </w:pPr>
    <w:rPr/>
  </w:style>
  <w:style w:type="paragraph" w:styleId="21">
    <w:name w:val="Список 2"/>
    <w:basedOn w:val="Normal"/>
    <w:qFormat/>
    <w:pPr>
      <w:ind w:left="566" w:hanging="283"/>
    </w:pPr>
    <w:rPr/>
  </w:style>
  <w:style w:type="paragraph" w:styleId="22">
    <w:name w:val="Основной текст с отступом 2"/>
    <w:basedOn w:val="Normal"/>
    <w:qFormat/>
    <w:pPr>
      <w:spacing w:lineRule="auto" w:line="480" w:before="0" w:after="120"/>
      <w:ind w:left="283" w:hanging="0"/>
    </w:pPr>
    <w:rPr/>
  </w:style>
  <w:style w:type="paragraph" w:styleId="Footnote">
    <w:name w:val="Footnote Text"/>
    <w:basedOn w:val="Normal"/>
    <w:pPr/>
    <w:rPr>
      <w:sz w:val="20"/>
      <w:szCs w:val="20"/>
    </w:rPr>
  </w:style>
  <w:style w:type="paragraph" w:styleId="Style23">
    <w:name w:val="Текст выноски"/>
    <w:basedOn w:val="Normal"/>
    <w:qFormat/>
    <w:pPr/>
    <w:rPr>
      <w:rFonts w:ascii="Tahoma" w:hAnsi="Tahoma" w:cs="Tahoma"/>
      <w:sz w:val="16"/>
      <w:szCs w:val="16"/>
      <w:lang w:val="en-US"/>
    </w:rPr>
  </w:style>
  <w:style w:type="paragraph" w:styleId="23">
    <w:name w:val="Основной текст 2"/>
    <w:basedOn w:val="Normal"/>
    <w:qFormat/>
    <w:pPr>
      <w:spacing w:lineRule="auto" w:line="480" w:before="0" w:after="120"/>
    </w:pPr>
    <w:rPr/>
  </w:style>
  <w:style w:type="paragraph" w:styleId="Style24">
    <w:name w:val="Текст примечания"/>
    <w:basedOn w:val="Normal"/>
    <w:qFormat/>
    <w:pPr/>
    <w:rPr>
      <w:sz w:val="20"/>
      <w:szCs w:val="20"/>
    </w:rPr>
  </w:style>
  <w:style w:type="paragraph" w:styleId="Style25">
    <w:name w:val="Тема примечания"/>
    <w:basedOn w:val="Style24"/>
    <w:next w:val="Style24"/>
    <w:qFormat/>
    <w:pPr/>
    <w:rPr>
      <w:b/>
      <w:bCs/>
    </w:rPr>
  </w:style>
  <w:style w:type="paragraph" w:styleId="Style26">
    <w:name w:val=" 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24">
    <w:name w:val=" Знак2"/>
    <w:basedOn w:val="Normal"/>
    <w:qFormat/>
    <w:pPr>
      <w:tabs>
        <w:tab w:val="clear" w:pos="709"/>
        <w:tab w:val="left" w:pos="708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Header">
    <w:name w:val="Head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ubtitle">
    <w:name w:val="Subtitle"/>
    <w:basedOn w:val="Normal"/>
    <w:next w:val="TextBody"/>
    <w:qFormat/>
    <w:pPr>
      <w:jc w:val="center"/>
    </w:pPr>
    <w:rPr>
      <w:szCs w:val="20"/>
      <w:lang w:val="en-US"/>
    </w:rPr>
  </w:style>
  <w:style w:type="paragraph" w:styleId="Style27">
    <w:name w:val="Абзац списка"/>
    <w:basedOn w:val="Normal"/>
    <w:qFormat/>
    <w:pPr>
      <w:spacing w:lineRule="auto" w:line="256" w:before="0" w:after="160"/>
      <w:ind w:left="720" w:hanging="0"/>
      <w:contextualSpacing/>
    </w:pPr>
    <w:rPr>
      <w:rFonts w:ascii="Calibri" w:hAnsi="Calibri" w:eastAsia="Times New Roman" w:cs="Times New Roman"/>
      <w:sz w:val="22"/>
      <w:szCs w:val="22"/>
    </w:rPr>
  </w:style>
  <w:style w:type="paragraph" w:styleId="Default">
    <w:name w:val="Default"/>
    <w:qFormat/>
    <w:pPr>
      <w:widowControl/>
      <w:autoSpaceDE w:val="false"/>
      <w:bidi w:val="0"/>
    </w:pPr>
    <w:rPr>
      <w:rFonts w:ascii="Times New Roman" w:hAnsi="Times New Roman" w:eastAsia="Calibri" w:cs="Times New Roman"/>
      <w:color w:val="000000"/>
      <w:sz w:val="24"/>
      <w:szCs w:val="24"/>
      <w:lang w:val="ru-RU" w:bidi="ar-SA" w:eastAsia="zh-CN"/>
    </w:rPr>
  </w:style>
  <w:style w:type="paragraph" w:styleId="Style28">
    <w:name w:val="Без интервала"/>
    <w:qFormat/>
    <w:pPr>
      <w:widowControl/>
      <w:bidi w:val="0"/>
    </w:pPr>
    <w:rPr>
      <w:rFonts w:ascii="Times New Roman" w:hAnsi="Times New Roman" w:eastAsia="Times New Roman" w:cs="Times New Roman"/>
      <w:color w:val="000000"/>
      <w:sz w:val="20"/>
      <w:szCs w:val="20"/>
      <w:lang w:val="ru-RU" w:bidi="ar-SA" w:eastAsia="zh-CN"/>
    </w:rPr>
  </w:style>
  <w:style w:type="paragraph" w:styleId="TextBodyIndent">
    <w:name w:val="Body Text Indent"/>
    <w:basedOn w:val="Normal"/>
    <w:pPr>
      <w:spacing w:lineRule="auto" w:line="276" w:before="0" w:after="120"/>
      <w:ind w:left="283" w:hanging="0"/>
    </w:pPr>
    <w:rPr>
      <w:rFonts w:ascii="Calibri" w:hAnsi="Calibri" w:cs="Calibri"/>
      <w:sz w:val="22"/>
      <w:szCs w:val="22"/>
      <w:lang w:val="en-US"/>
    </w:rPr>
  </w:style>
  <w:style w:type="paragraph" w:styleId="Style29">
    <w:name w:val="Содержимое таблицы"/>
    <w:basedOn w:val="Normal"/>
    <w:qFormat/>
    <w:pPr>
      <w:suppressLineNumbers/>
      <w:suppressAutoHyphens w:val="true"/>
    </w:pPr>
    <w:rPr/>
  </w:style>
  <w:style w:type="paragraph" w:styleId="ConsPlusTitle">
    <w:name w:val="ConsPlusTitle"/>
    <w:qFormat/>
    <w:pPr>
      <w:widowControl w:val="false"/>
      <w:autoSpaceDE w:val="false"/>
      <w:bidi w:val="0"/>
    </w:pPr>
    <w:rPr>
      <w:rFonts w:ascii="Calibri" w:hAnsi="Calibri" w:eastAsia="Times New Roman" w:cs="Calibri"/>
      <w:b/>
      <w:color w:val="auto"/>
      <w:sz w:val="22"/>
      <w:szCs w:val="20"/>
      <w:lang w:val="ru-RU" w:bidi="ar-SA" w:eastAsia="zh-CN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  <w:style w:type="numbering" w:styleId="WW8Num24">
    <w:name w:val="WW8Num24"/>
    <w:qFormat/>
  </w:style>
  <w:style w:type="numbering" w:styleId="WW8Num25">
    <w:name w:val="WW8Num25"/>
    <w:qFormat/>
  </w:style>
  <w:style w:type="numbering" w:styleId="WW8Num26">
    <w:name w:val="WW8Num26"/>
    <w:qFormat/>
  </w:style>
  <w:style w:type="numbering" w:styleId="WW8Num27">
    <w:name w:val="WW8Num27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hyperlink" Target="https://www.iprbookshop.ru/102184.html" TargetMode="External"/><Relationship Id="rId6" Type="http://schemas.openxmlformats.org/officeDocument/2006/relationships/hyperlink" Target="https://www.iprbookshop.ru/102185.html" TargetMode="External"/><Relationship Id="rId7" Type="http://schemas.openxmlformats.org/officeDocument/2006/relationships/hyperlink" Target="https://www.iprbookshop.ru/103657.html" TargetMode="External"/><Relationship Id="rId8" Type="http://schemas.openxmlformats.org/officeDocument/2006/relationships/hyperlink" Target="https://www.iprbookshop.ru/102194.html" TargetMode="External"/><Relationship Id="rId9" Type="http://schemas.openxmlformats.org/officeDocument/2006/relationships/hyperlink" Target="https://www.iprbookshop.ru/86208.html" TargetMode="External"/><Relationship Id="rId10" Type="http://schemas.openxmlformats.org/officeDocument/2006/relationships/hyperlink" Target="https://www.iprbookshop.ru/106624.html" TargetMode="External"/><Relationship Id="rId11" Type="http://schemas.openxmlformats.org/officeDocument/2006/relationships/hyperlink" Target="https://www.iprbookshop.ru/86194.html" TargetMode="External"/><Relationship Id="rId12" Type="http://schemas.openxmlformats.org/officeDocument/2006/relationships/hyperlink" Target="https://www.iprbookshop.ru/87850.html" TargetMode="External"/><Relationship Id="rId13" Type="http://schemas.openxmlformats.org/officeDocument/2006/relationships/hyperlink" Target="https://www.iprbookshop.ru/87851.html" TargetMode="External"/><Relationship Id="rId14" Type="http://schemas.openxmlformats.org/officeDocument/2006/relationships/footer" Target="footer4.xml"/><Relationship Id="rId15" Type="http://schemas.openxmlformats.org/officeDocument/2006/relationships/numbering" Target="numbering.xml"/><Relationship Id="rId16" Type="http://schemas.openxmlformats.org/officeDocument/2006/relationships/fontTable" Target="fontTable.xml"/><Relationship Id="rId1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</TotalTime>
  <Application>LibreOffice/7.4.6.2$Linux_X86_64 LibreOffice_project/40$Build-2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2017-09-25T22:06:00Z</dcterms:created>
  <dc:creator>BLINOV</dc:creator>
  <dc:description/>
  <cp:keywords/>
  <dc:language>en-US</dc:language>
  <cp:lastModifiedBy>Nikita Tunev</cp:lastModifiedBy>
  <cp:lastPrinted>2018-01-14T17:03:00Z</cp:lastPrinted>
  <dcterms:modified xsi:type="dcterms:W3CDTF">2023-09-07T22:54:00Z</dcterms:modified>
  <cp:revision>48</cp:revision>
  <dc:subject/>
  <dc:title>ПРОЕКТ</dc:title>
</cp:coreProperties>
</file>